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</w:t>
      </w:r>
      <w:r w:rsidR="00BE542D" w:rsidRPr="004A1E7E">
        <w:rPr>
          <w:rFonts w:ascii="Times New Roman" w:hAnsi="Times New Roman"/>
          <w:b/>
          <w:color w:val="365F91"/>
          <w:sz w:val="28"/>
          <w:szCs w:val="28"/>
          <w:lang w:eastAsia="ru-RU"/>
        </w:rPr>
        <w:t>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6CDF" w:rsidRPr="00AB263F" w:rsidRDefault="00056CDF" w:rsidP="00056CD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5 тижні (</w:t>
      </w:r>
      <w:r w:rsidR="00BE542D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43E89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-13.04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560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28,8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>
        <w:rPr>
          <w:rFonts w:ascii="Times New Roman" w:hAnsi="Times New Roman"/>
          <w:sz w:val="24"/>
          <w:szCs w:val="24"/>
          <w:lang w:val="uk-UA" w:eastAsia="ru-RU"/>
        </w:rPr>
        <w:t>менше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787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 xml:space="preserve"> 560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753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>
        <w:rPr>
          <w:rFonts w:ascii="Times New Roman" w:hAnsi="Times New Roman"/>
          <w:sz w:val="24"/>
          <w:szCs w:val="24"/>
          <w:lang w:val="uk-UA" w:eastAsia="ru-RU"/>
        </w:rPr>
        <w:t>5,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мен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601 дитина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>,8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2,0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виявлено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15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0,7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спад рівнів захворюваності складав 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>42,3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</w:t>
      </w:r>
      <w:r w:rsidR="00BE542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BE542D" w:rsidP="00056C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B97EB30" wp14:editId="4EED3815">
            <wp:extent cx="6038850" cy="2867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CD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056CDF" w:rsidP="0005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Default="0094716B" w:rsidP="00056CDF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51111E0" wp14:editId="70B35411">
            <wp:extent cx="5400675" cy="2352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6CDF" w:rsidRPr="00AB263F" w:rsidRDefault="00056CDF" w:rsidP="00056CDF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було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зареєстровано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3 випадки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ТГРЗ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0,7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57,1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% менше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показника минулого тижня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 Серед дорослого населення було зареєстровано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12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0,7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спад рівнів захворюваності складав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36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(рис. 2). 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>
        <w:rPr>
          <w:rFonts w:ascii="Times New Roman" w:hAnsi="Times New Roman"/>
          <w:sz w:val="24"/>
          <w:szCs w:val="24"/>
          <w:lang w:val="uk-UA" w:eastAsia="ru-RU"/>
        </w:rPr>
        <w:t>та спорадичні випадки вірусів SARS-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CoV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було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5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– грип А не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відсоток лабораторно підтверджених випадків грипу склав 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33,3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%,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даному тижні не виявлено в системі ДЕН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(рис. 3). 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0E5E04" w:rsidRDefault="0094716B" w:rsidP="00056CDF">
      <w:pPr>
        <w:spacing w:after="0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ED9620C" wp14:editId="52B35803">
            <wp:extent cx="561975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6CDF" w:rsidRPr="00AB263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94716B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31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зразків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19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/>
          <w:sz w:val="24"/>
          <w:szCs w:val="24"/>
          <w:lang w:val="uk-UA" w:eastAsia="ru-RU"/>
        </w:rPr>
        <w:t>62,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%)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18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11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>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 та 1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="00267C81"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056CDF" w:rsidRPr="00AB263F" w:rsidRDefault="00056CDF" w:rsidP="00056CD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1E7E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15 тиждень 2025 р. з початку епідемічного сезону.</w:t>
      </w: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1E7E">
        <w:rPr>
          <w:rFonts w:eastAsia="Calibri"/>
          <w:noProof/>
          <w:lang w:eastAsia="ru-RU"/>
        </w:rPr>
        <w:drawing>
          <wp:inline distT="0" distB="0" distL="0" distR="0" wp14:anchorId="7DA6E79F" wp14:editId="0710C7F6">
            <wp:extent cx="5940425" cy="3609340"/>
            <wp:effectExtent l="0" t="0" r="22225" b="10160"/>
            <wp:docPr id="2" name="Диаграмма 2">
              <a:extLst xmlns:a="http://schemas.openxmlformats.org/drawingml/2006/main">
                <a:ext uri="{FF2B5EF4-FFF2-40B4-BE49-F238E27FC236}">
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1E7E" w:rsidRPr="004A1E7E" w:rsidRDefault="004A1E7E" w:rsidP="004A1E7E">
      <w:pPr>
        <w:ind w:firstLine="708"/>
        <w:rPr>
          <w:rFonts w:ascii="Times New Roman" w:eastAsia="Calibri" w:hAnsi="Times New Roman"/>
          <w:sz w:val="24"/>
          <w:szCs w:val="24"/>
          <w:lang w:val="uk-UA"/>
        </w:rPr>
      </w:pPr>
      <w:r w:rsidRPr="004A1E7E">
        <w:rPr>
          <w:rFonts w:ascii="Times New Roman" w:eastAsia="Calibri" w:hAnsi="Times New Roman"/>
          <w:sz w:val="24"/>
          <w:szCs w:val="24"/>
          <w:lang w:val="uk-UA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</w:t>
      </w:r>
      <w:r w:rsidRPr="004A1E7E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Pr="004A1E7E">
        <w:rPr>
          <w:rFonts w:ascii="Times New Roman" w:eastAsia="Calibri" w:hAnsi="Times New Roman"/>
          <w:sz w:val="24"/>
          <w:szCs w:val="24"/>
          <w:lang w:val="uk-UA"/>
        </w:rPr>
        <w:t>-19 станом на 15 тиждень 2025 р. з початку епідемічного сезону.</w:t>
      </w:r>
    </w:p>
    <w:p w:rsidR="004A1E7E" w:rsidRPr="004A1E7E" w:rsidRDefault="004A1E7E" w:rsidP="004A1E7E">
      <w:pPr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4A1E7E">
        <w:rPr>
          <w:rFonts w:ascii="Times New Roman" w:eastAsia="Calibri" w:hAnsi="Times New Roman"/>
          <w:sz w:val="24"/>
          <w:szCs w:val="24"/>
          <w:lang w:val="uk-UA"/>
        </w:rPr>
        <w:t xml:space="preserve">Як видно з рис.4, захворюваність на грип та гострі респіраторні інфекції у місті Києві на 15 тижні була нижчою за епідпоріг у 2,2 рази. Зменшилась кількість виявлених вірусів грипу до 8, з яких 5 належали до типу А та 3 – до типу В. На 15 тижні року в місті Києві зареєстровано також один випадок </w:t>
      </w:r>
      <w:r w:rsidRPr="004A1E7E">
        <w:rPr>
          <w:rFonts w:ascii="Times New Roman" w:eastAsia="Calibri" w:hAnsi="Times New Roman"/>
          <w:sz w:val="24"/>
          <w:szCs w:val="24"/>
          <w:lang w:val="en-US"/>
        </w:rPr>
        <w:t>RSV</w:t>
      </w:r>
      <w:r w:rsidRPr="004A1E7E">
        <w:rPr>
          <w:rFonts w:ascii="Times New Roman" w:eastAsia="Calibri" w:hAnsi="Times New Roman"/>
          <w:sz w:val="24"/>
          <w:szCs w:val="24"/>
          <w:lang w:val="uk-UA"/>
        </w:rPr>
        <w:t xml:space="preserve">- інфекції та виявлено 2 аденовіруси. Вірусів </w:t>
      </w:r>
      <w:r w:rsidRPr="004A1E7E">
        <w:rPr>
          <w:rFonts w:ascii="Times New Roman" w:eastAsia="Calibri" w:hAnsi="Times New Roman"/>
          <w:sz w:val="24"/>
          <w:szCs w:val="24"/>
          <w:lang w:val="en-US"/>
        </w:rPr>
        <w:t>SARS</w:t>
      </w:r>
      <w:r w:rsidRPr="004A1E7E">
        <w:rPr>
          <w:rFonts w:ascii="Times New Roman" w:eastAsia="Calibri" w:hAnsi="Times New Roman"/>
          <w:sz w:val="24"/>
          <w:szCs w:val="24"/>
          <w:lang w:val="uk-UA"/>
        </w:rPr>
        <w:t>-</w:t>
      </w:r>
      <w:proofErr w:type="spellStart"/>
      <w:r w:rsidRPr="004A1E7E">
        <w:rPr>
          <w:rFonts w:ascii="Times New Roman" w:eastAsia="Calibri" w:hAnsi="Times New Roman"/>
          <w:sz w:val="24"/>
          <w:szCs w:val="24"/>
          <w:lang w:val="en-US"/>
        </w:rPr>
        <w:t>CoV</w:t>
      </w:r>
      <w:proofErr w:type="spellEnd"/>
      <w:r w:rsidRPr="004A1E7E">
        <w:rPr>
          <w:rFonts w:ascii="Times New Roman" w:eastAsia="Calibri" w:hAnsi="Times New Roman"/>
          <w:sz w:val="24"/>
          <w:szCs w:val="24"/>
          <w:lang w:val="uk-UA"/>
        </w:rPr>
        <w:t xml:space="preserve">-2 за цей тиждень виявлено не було. Кількість лабораторно підтверджених випадків </w:t>
      </w:r>
      <w:r w:rsidRPr="004A1E7E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Pr="004A1E7E">
        <w:rPr>
          <w:rFonts w:ascii="Times New Roman" w:eastAsia="Calibri" w:hAnsi="Times New Roman"/>
          <w:sz w:val="24"/>
          <w:szCs w:val="24"/>
          <w:lang w:val="uk-UA"/>
        </w:rPr>
        <w:t>-19 у місті Києві була незначною і становила всього 12 випадків.</w:t>
      </w: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1E7E">
        <w:rPr>
          <w:rFonts w:ascii="Times New Roman" w:hAnsi="Times New Roman"/>
          <w:sz w:val="24"/>
          <w:szCs w:val="24"/>
          <w:lang w:val="uk-UA" w:eastAsia="ru-RU"/>
        </w:rPr>
        <w:t>Отже, епідемічний сезон грипу в Україні добігає кінця.</w:t>
      </w:r>
    </w:p>
    <w:p w:rsidR="004A1E7E" w:rsidRPr="004A1E7E" w:rsidRDefault="004A1E7E" w:rsidP="004A1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1E7E" w:rsidRPr="004A1E7E" w:rsidRDefault="004A1E7E" w:rsidP="004A1E7E">
      <w:pPr>
        <w:spacing w:after="0"/>
        <w:ind w:firstLine="567"/>
        <w:jc w:val="both"/>
      </w:pPr>
      <w:r w:rsidRPr="004A1E7E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4A1E7E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proofErr w:type="spellEnd"/>
    </w:p>
    <w:p w:rsidR="004A1E7E" w:rsidRPr="004A1E7E" w:rsidRDefault="004A1E7E" w:rsidP="004A1E7E">
      <w:pPr>
        <w:rPr>
          <w:rFonts w:eastAsia="Calibri"/>
        </w:rPr>
      </w:pPr>
    </w:p>
    <w:p w:rsidR="00056CDF" w:rsidRPr="004A1E7E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56CDF" w:rsidRDefault="00056CDF" w:rsidP="00056C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F579E" w:rsidRPr="00056CDF" w:rsidRDefault="002F579E">
      <w:pPr>
        <w:rPr>
          <w:lang w:val="uk-UA"/>
        </w:rPr>
      </w:pPr>
    </w:p>
    <w:sectPr w:rsidR="002F579E" w:rsidRPr="00056CDF" w:rsidSect="00CF7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DF"/>
    <w:rsid w:val="00056CDF"/>
    <w:rsid w:val="00267C81"/>
    <w:rsid w:val="002F579E"/>
    <w:rsid w:val="004A1E7E"/>
    <w:rsid w:val="0094716B"/>
    <w:rsid w:val="00B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1264016309887859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3C-4499-8531-465F36F91338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3C-4499-8531-465F36F91338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3C-4499-8531-465F36F91338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83C-4499-8531-465F36F91338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83C-4499-8531-465F36F91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875584"/>
        <c:axId val="151877120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0.72560971775233196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F83C-4499-8531-465F36F91338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F83C-4499-8531-465F36F91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984960"/>
        <c:axId val="146986880"/>
      </c:lineChart>
      <c:catAx>
        <c:axId val="146984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583596214511041"/>
              <c:y val="0.834862385321100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6986880"/>
        <c:crosses val="autoZero"/>
        <c:auto val="1"/>
        <c:lblAlgn val="ctr"/>
        <c:lblOffset val="100"/>
        <c:noMultiLvlLbl val="0"/>
      </c:catAx>
      <c:valAx>
        <c:axId val="146986880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6984960"/>
        <c:crosses val="autoZero"/>
        <c:crossBetween val="between"/>
        <c:majorUnit val="2"/>
      </c:valAx>
      <c:catAx>
        <c:axId val="151875584"/>
        <c:scaling>
          <c:orientation val="minMax"/>
        </c:scaling>
        <c:delete val="1"/>
        <c:axPos val="b"/>
        <c:majorTickMark val="out"/>
        <c:minorTickMark val="none"/>
        <c:tickLblPos val="nextTo"/>
        <c:crossAx val="151877120"/>
        <c:crosses val="autoZero"/>
        <c:auto val="1"/>
        <c:lblAlgn val="ctr"/>
        <c:lblOffset val="100"/>
        <c:noMultiLvlLbl val="0"/>
      </c:catAx>
      <c:valAx>
        <c:axId val="15187712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1875584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  <c:pt idx="27" formatCode="General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D7-4934-99A7-0F49F246B26D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  <c:pt idx="27" formatCode="General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D7-4934-99A7-0F49F246B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07904"/>
        <c:axId val="154514176"/>
      </c:barChart>
      <c:catAx>
        <c:axId val="154507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54514176"/>
        <c:crosses val="autoZero"/>
        <c:auto val="1"/>
        <c:lblAlgn val="ctr"/>
        <c:lblOffset val="100"/>
        <c:noMultiLvlLbl val="0"/>
      </c:catAx>
      <c:valAx>
        <c:axId val="15451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154507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  <c:pt idx="27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61-4EC2-81AE-66692BB1C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685824"/>
        <c:axId val="154688128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  <c:pt idx="27" formatCode="0.0">
                  <c:v>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661-4EC2-81AE-66692BB1CAE9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  <c:pt idx="27" formatCode="0.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661-4EC2-81AE-66692BB1C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06688"/>
        <c:axId val="154708224"/>
      </c:lineChart>
      <c:catAx>
        <c:axId val="154685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4688128"/>
        <c:crosses val="autoZero"/>
        <c:auto val="1"/>
        <c:lblAlgn val="ctr"/>
        <c:lblOffset val="100"/>
        <c:noMultiLvlLbl val="0"/>
      </c:catAx>
      <c:valAx>
        <c:axId val="154688128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4685824"/>
        <c:crosses val="autoZero"/>
        <c:crossBetween val="between"/>
      </c:valAx>
      <c:catAx>
        <c:axId val="15470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708224"/>
        <c:crosses val="autoZero"/>
        <c:auto val="1"/>
        <c:lblAlgn val="ctr"/>
        <c:lblOffset val="100"/>
        <c:noMultiLvlLbl val="0"/>
      </c:catAx>
      <c:valAx>
        <c:axId val="154708224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470668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  <c:pt idx="2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  <c:pt idx="27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  <c:pt idx="2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43712"/>
        <c:axId val="155041792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037696"/>
        <c:axId val="155039616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55037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39616"/>
        <c:crosses val="autoZero"/>
        <c:auto val="1"/>
        <c:lblAlgn val="ctr"/>
        <c:lblOffset val="100"/>
        <c:noMultiLvlLbl val="0"/>
      </c:catAx>
      <c:valAx>
        <c:axId val="15503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37696"/>
        <c:crosses val="autoZero"/>
        <c:crossBetween val="between"/>
      </c:valAx>
      <c:valAx>
        <c:axId val="155041792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043712"/>
        <c:crosses val="max"/>
        <c:crossBetween val="between"/>
        <c:majorUnit val="50"/>
      </c:valAx>
      <c:catAx>
        <c:axId val="155043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55041792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2025-04-21T13:39:00Z</dcterms:created>
  <dcterms:modified xsi:type="dcterms:W3CDTF">2025-04-22T11:10:00Z</dcterms:modified>
</cp:coreProperties>
</file>