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B0" w:rsidRPr="00AB263F" w:rsidRDefault="00A712B0" w:rsidP="00A71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712B0" w:rsidRPr="00AB263F" w:rsidRDefault="00A712B0" w:rsidP="00A71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712B0" w:rsidRPr="00AB263F" w:rsidRDefault="00A712B0" w:rsidP="00A71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712B0" w:rsidRPr="00AB263F" w:rsidRDefault="00A712B0" w:rsidP="00A71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712B0" w:rsidRPr="00AB263F" w:rsidRDefault="00A712B0" w:rsidP="00A71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712B0" w:rsidRPr="00AB263F" w:rsidRDefault="00A712B0" w:rsidP="00A71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712B0" w:rsidRPr="00AB263F" w:rsidRDefault="00A712B0" w:rsidP="00A71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712B0" w:rsidRPr="00AB263F" w:rsidRDefault="00A712B0" w:rsidP="00A71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712B0" w:rsidRPr="00AB263F" w:rsidRDefault="00A712B0" w:rsidP="00A712B0">
      <w:pPr>
        <w:tabs>
          <w:tab w:val="left" w:pos="308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A712B0" w:rsidRPr="00AB263F" w:rsidRDefault="00A712B0" w:rsidP="00A71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712B0" w:rsidRPr="00AB263F" w:rsidRDefault="00A712B0" w:rsidP="00A71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712B0" w:rsidRPr="00AB263F" w:rsidRDefault="00A712B0" w:rsidP="00A712B0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eastAsia="ru-RU"/>
        </w:rPr>
      </w:pP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Тижневий бюлетень </w:t>
      </w:r>
    </w:p>
    <w:p w:rsidR="00A712B0" w:rsidRPr="00AB263F" w:rsidRDefault="00A712B0" w:rsidP="00A712B0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eastAsia="ru-RU"/>
        </w:rPr>
      </w:pP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щодо ситуації з грипу та </w:t>
      </w:r>
      <w:r w:rsidRPr="00AB263F">
        <w:rPr>
          <w:rFonts w:ascii="Times New Roman" w:hAnsi="Times New Roman"/>
          <w:b/>
          <w:color w:val="365F91"/>
          <w:sz w:val="28"/>
          <w:szCs w:val="28"/>
          <w:lang w:val="en-US" w:eastAsia="ru-RU"/>
        </w:rPr>
        <w:t>COVID</w:t>
      </w:r>
      <w:r w:rsidRPr="00AB263F">
        <w:rPr>
          <w:rFonts w:ascii="Times New Roman" w:hAnsi="Times New Roman"/>
          <w:b/>
          <w:color w:val="365F91"/>
          <w:sz w:val="28"/>
          <w:szCs w:val="28"/>
          <w:lang w:eastAsia="ru-RU"/>
        </w:rPr>
        <w:t xml:space="preserve">-19 </w:t>
      </w: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в Україні </w:t>
      </w:r>
    </w:p>
    <w:p w:rsidR="00A712B0" w:rsidRPr="00AB263F" w:rsidRDefault="00A712B0" w:rsidP="00A712B0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</w:pP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>за даними обраних лікувальних закладів в містах</w:t>
      </w:r>
    </w:p>
    <w:p w:rsidR="00A712B0" w:rsidRPr="00AB263F" w:rsidRDefault="00A712B0" w:rsidP="00A712B0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</w:pP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>Київ, Дніпро, Одеса та Хмельницький</w:t>
      </w:r>
    </w:p>
    <w:p w:rsidR="00A712B0" w:rsidRPr="00AB263F" w:rsidRDefault="00A712B0" w:rsidP="00A712B0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eastAsia="ru-RU"/>
        </w:rPr>
      </w:pP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 на </w:t>
      </w:r>
      <w:r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>19</w:t>
      </w: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 тижні 20</w:t>
      </w:r>
      <w:r w:rsidRPr="00AB263F">
        <w:rPr>
          <w:rFonts w:ascii="Times New Roman" w:hAnsi="Times New Roman"/>
          <w:b/>
          <w:color w:val="365F91"/>
          <w:sz w:val="28"/>
          <w:szCs w:val="28"/>
          <w:lang w:eastAsia="ru-RU"/>
        </w:rPr>
        <w:t>25</w:t>
      </w: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 року</w:t>
      </w:r>
    </w:p>
    <w:p w:rsidR="00A712B0" w:rsidRPr="00AB263F" w:rsidRDefault="00A712B0" w:rsidP="00A712B0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eastAsia="ru-RU"/>
        </w:rPr>
      </w:pPr>
    </w:p>
    <w:p w:rsidR="00A712B0" w:rsidRPr="00AB263F" w:rsidRDefault="00A712B0" w:rsidP="00A71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712B0" w:rsidRPr="00AB263F" w:rsidRDefault="00A712B0" w:rsidP="00A71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712B0" w:rsidRPr="00AB263F" w:rsidRDefault="00A712B0" w:rsidP="00A71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712B0" w:rsidRPr="00AB263F" w:rsidRDefault="00A712B0" w:rsidP="00A71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712B0" w:rsidRPr="00AB263F" w:rsidRDefault="00A712B0" w:rsidP="00A71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712B0" w:rsidRPr="00AB263F" w:rsidRDefault="00A712B0" w:rsidP="00A71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712B0" w:rsidRPr="00AB263F" w:rsidRDefault="00A712B0" w:rsidP="00A71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712B0" w:rsidRPr="00AB263F" w:rsidRDefault="00A712B0" w:rsidP="00A71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712B0" w:rsidRPr="00AB263F" w:rsidRDefault="00A712B0" w:rsidP="00A71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712B0" w:rsidRPr="00AB263F" w:rsidRDefault="00A712B0" w:rsidP="00A71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712B0" w:rsidRPr="00AB263F" w:rsidRDefault="00A712B0" w:rsidP="00A71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712B0" w:rsidRPr="00AB263F" w:rsidRDefault="00A712B0" w:rsidP="00A71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712B0" w:rsidRPr="00AB263F" w:rsidRDefault="00A712B0" w:rsidP="00A71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712B0" w:rsidRPr="00AB263F" w:rsidRDefault="00A712B0" w:rsidP="00A71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712B0" w:rsidRPr="00AB263F" w:rsidRDefault="00A712B0" w:rsidP="00A71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712B0" w:rsidRPr="00AB263F" w:rsidRDefault="00A712B0" w:rsidP="00A71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712B0" w:rsidRPr="00AB263F" w:rsidRDefault="00A712B0" w:rsidP="00A712B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712B0" w:rsidRPr="00AB263F" w:rsidRDefault="00A712B0" w:rsidP="00A712B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712B0" w:rsidRPr="00AB263F" w:rsidRDefault="00A712B0" w:rsidP="00A712B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712B0" w:rsidRPr="00AB263F" w:rsidRDefault="00A712B0" w:rsidP="00A712B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712B0" w:rsidRDefault="00A712B0" w:rsidP="00A712B0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712B0" w:rsidRPr="00AB263F" w:rsidRDefault="00A712B0" w:rsidP="00A712B0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712B0" w:rsidRDefault="00A712B0" w:rsidP="00A712B0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712B0" w:rsidRDefault="00A712B0" w:rsidP="00A712B0">
      <w:pPr>
        <w:jc w:val="center"/>
        <w:rPr>
          <w:lang w:val="uk-UA"/>
        </w:rPr>
      </w:pPr>
      <w:r w:rsidRPr="00AB263F">
        <w:rPr>
          <w:rFonts w:ascii="Times New Roman" w:hAnsi="Times New Roman"/>
          <w:sz w:val="24"/>
          <w:szCs w:val="24"/>
          <w:lang w:val="uk-UA"/>
        </w:rPr>
        <w:t xml:space="preserve">Публікується на сайті </w:t>
      </w:r>
      <w:hyperlink r:id="rId5" w:history="1">
        <w:r w:rsidRPr="00AB263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AB263F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B263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ukrinfluenzakyiv</w:t>
        </w:r>
        <w:proofErr w:type="spellEnd"/>
        <w:r w:rsidRPr="00AB263F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AB263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com</w:t>
        </w:r>
        <w:r w:rsidRPr="00AB263F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AB263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ua</w:t>
        </w:r>
      </w:hyperlink>
    </w:p>
    <w:p w:rsidR="00A712B0" w:rsidRPr="00EA220A" w:rsidRDefault="00A712B0" w:rsidP="00A712B0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712B0" w:rsidRPr="00AB263F" w:rsidRDefault="00A712B0" w:rsidP="00A712B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З 2008 року в Україні функціонує система епіднагляду за грипоподібними захворюваннями (ГПЗ)* та тяжкими гострими респіраторними захворюваннями (ТГРЗ)* на основі даних, що надходять з обраних лікувальних закладів у містах Київ, Дніпро, Одеса та Хмельницький. Система налічує 11 закладів, зокрема - 8 стаціонарів та 3 – поліклінічні та амбулаторні заклади. Дані з цих закладів про кількість захворілих, госпіталізованих, кількість проведених лабораторних досліджень та число позитивних на респіраторні віруси зразків на регулярній основі щотижнево вносяться на сайт www.ukrinfluenzakyiv.com.ua. Епідеміологічний моніторинг проводиться у рамках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проєкту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«Госпітальний нагляд за грипом в Україні», що здійснюється на основі аналізу випадків (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case-based</w:t>
      </w:r>
      <w:proofErr w:type="spellEnd"/>
      <w:r w:rsidRPr="002B5524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surveillance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>).</w:t>
      </w:r>
    </w:p>
    <w:p w:rsidR="00A712B0" w:rsidRPr="00AB263F" w:rsidRDefault="00A712B0" w:rsidP="00A712B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Показники захворюваності розраховані на чисельність населення, яке обслуговується цими лікувальними закладами. Поліклінічні та амбулаторні заклади обслуговують 165 797 тис. населення (дорослі – 91048 тис., діти – 74749 тис.), у стаціонарах обслуговується 2 млн. 067 227 тис. населення (дорослі – 1 млн. 627 680 тис.; діти – 439 547 тис.). </w:t>
      </w:r>
    </w:p>
    <w:p w:rsidR="00A712B0" w:rsidRPr="00AB263F" w:rsidRDefault="00A712B0" w:rsidP="00A712B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* - під визначення випадків ГПЗ та ТГРЗ підпадають респіраторні захворювання, спричинені респіраторними вірусами, зокрема, вірусами грипу, аденовірусами, вірусами парагрипу,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риновірусами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, RS-вірусами,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метапневмовірусами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бокавірусами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коронавірусами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людини OC43, 229E, NL63, HKU1, у тому числі - вірусами SARS-CoV-2, що викликає COVID-19.</w:t>
      </w:r>
    </w:p>
    <w:p w:rsidR="00A712B0" w:rsidRPr="00AB263F" w:rsidRDefault="00A712B0" w:rsidP="00A712B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За даними системи епіднагляду в Україні в обраних поліклінічних та амбулаторних закладах на </w:t>
      </w:r>
      <w:r>
        <w:rPr>
          <w:rFonts w:ascii="Times New Roman" w:hAnsi="Times New Roman"/>
          <w:sz w:val="24"/>
          <w:szCs w:val="24"/>
          <w:lang w:val="uk-UA" w:eastAsia="ru-RU"/>
        </w:rPr>
        <w:t>1</w:t>
      </w:r>
      <w:r w:rsidR="00516AC1" w:rsidRPr="00516AC1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тижні (0</w:t>
      </w:r>
      <w:r w:rsidR="00516AC1" w:rsidRPr="00516AC1">
        <w:rPr>
          <w:rFonts w:ascii="Times New Roman" w:hAnsi="Times New Roman"/>
          <w:sz w:val="24"/>
          <w:szCs w:val="24"/>
          <w:lang w:eastAsia="ru-RU"/>
        </w:rPr>
        <w:t>5</w:t>
      </w:r>
      <w:r w:rsidR="00516AC1">
        <w:rPr>
          <w:rFonts w:ascii="Times New Roman" w:hAnsi="Times New Roman"/>
          <w:sz w:val="24"/>
          <w:szCs w:val="24"/>
          <w:lang w:val="uk-UA" w:eastAsia="ru-RU"/>
        </w:rPr>
        <w:t>.0</w:t>
      </w:r>
      <w:r w:rsidR="00516AC1" w:rsidRPr="00516AC1">
        <w:rPr>
          <w:rFonts w:ascii="Times New Roman" w:hAnsi="Times New Roman"/>
          <w:sz w:val="24"/>
          <w:szCs w:val="24"/>
          <w:lang w:eastAsia="ru-RU"/>
        </w:rPr>
        <w:t>5</w:t>
      </w:r>
      <w:r w:rsidR="00516AC1">
        <w:rPr>
          <w:rFonts w:ascii="Times New Roman" w:hAnsi="Times New Roman"/>
          <w:sz w:val="24"/>
          <w:szCs w:val="24"/>
          <w:lang w:val="uk-UA" w:eastAsia="ru-RU"/>
        </w:rPr>
        <w:t>.- 11.05.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2025) було здійснено </w:t>
      </w:r>
      <w:r w:rsidR="00516AC1">
        <w:rPr>
          <w:rFonts w:ascii="Times New Roman" w:hAnsi="Times New Roman"/>
          <w:sz w:val="24"/>
          <w:szCs w:val="24"/>
          <w:lang w:val="uk-UA" w:eastAsia="ru-RU"/>
        </w:rPr>
        <w:t>501 амбулаторний візит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, що на </w:t>
      </w:r>
      <w:r w:rsidR="00516AC1">
        <w:rPr>
          <w:rFonts w:ascii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hAnsi="Times New Roman"/>
          <w:sz w:val="24"/>
          <w:szCs w:val="24"/>
          <w:lang w:val="uk-UA" w:eastAsia="ru-RU"/>
        </w:rPr>
        <w:t>,2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%  </w:t>
      </w:r>
      <w:r w:rsidR="00516AC1">
        <w:rPr>
          <w:rFonts w:ascii="Times New Roman" w:hAnsi="Times New Roman"/>
          <w:sz w:val="24"/>
          <w:szCs w:val="24"/>
          <w:lang w:val="uk-UA" w:eastAsia="ru-RU"/>
        </w:rPr>
        <w:t>біль</w:t>
      </w:r>
      <w:r>
        <w:rPr>
          <w:rFonts w:ascii="Times New Roman" w:hAnsi="Times New Roman"/>
          <w:sz w:val="24"/>
          <w:szCs w:val="24"/>
          <w:lang w:val="uk-UA" w:eastAsia="ru-RU"/>
        </w:rPr>
        <w:t>ше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, ніж на минулому тижні (</w:t>
      </w:r>
      <w:r w:rsidR="00516AC1">
        <w:rPr>
          <w:rFonts w:ascii="Times New Roman" w:hAnsi="Times New Roman"/>
          <w:sz w:val="24"/>
          <w:szCs w:val="24"/>
          <w:lang w:val="uk-UA" w:eastAsia="ru-RU"/>
        </w:rPr>
        <w:t xml:space="preserve">490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проти</w:t>
      </w:r>
      <w:r w:rsidR="00516AC1">
        <w:rPr>
          <w:rFonts w:ascii="Times New Roman" w:hAnsi="Times New Roman"/>
          <w:sz w:val="24"/>
          <w:szCs w:val="24"/>
          <w:lang w:val="uk-UA" w:eastAsia="ru-RU"/>
        </w:rPr>
        <w:t xml:space="preserve"> 501</w:t>
      </w:r>
      <w:r>
        <w:rPr>
          <w:rFonts w:ascii="Times New Roman" w:hAnsi="Times New Roman"/>
          <w:sz w:val="24"/>
          <w:szCs w:val="24"/>
          <w:lang w:val="uk-UA" w:eastAsia="ru-RU"/>
        </w:rPr>
        <w:t>)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A712B0" w:rsidRDefault="00A712B0" w:rsidP="00A712B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В обрані стаціонари 4-х міст на </w:t>
      </w:r>
      <w:r>
        <w:rPr>
          <w:rFonts w:ascii="Times New Roman" w:hAnsi="Times New Roman"/>
          <w:sz w:val="24"/>
          <w:szCs w:val="24"/>
          <w:lang w:val="uk-UA" w:eastAsia="ru-RU"/>
        </w:rPr>
        <w:t>1</w:t>
      </w:r>
      <w:r w:rsidR="00516AC1">
        <w:rPr>
          <w:rFonts w:ascii="Times New Roman" w:hAnsi="Times New Roman"/>
          <w:sz w:val="24"/>
          <w:szCs w:val="24"/>
          <w:lang w:val="uk-UA" w:eastAsia="ru-RU"/>
        </w:rPr>
        <w:t xml:space="preserve">9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тижні 2025 року було госпіталізовано </w:t>
      </w:r>
      <w:r>
        <w:rPr>
          <w:rFonts w:ascii="Times New Roman" w:hAnsi="Times New Roman"/>
          <w:sz w:val="24"/>
          <w:szCs w:val="24"/>
          <w:lang w:val="uk-UA" w:eastAsia="ru-RU"/>
        </w:rPr>
        <w:t>73</w:t>
      </w:r>
      <w:r w:rsidR="00516AC1">
        <w:rPr>
          <w:rFonts w:ascii="Times New Roman" w:hAnsi="Times New Roman"/>
          <w:sz w:val="24"/>
          <w:szCs w:val="24"/>
          <w:lang w:val="uk-UA" w:eastAsia="ru-RU"/>
        </w:rPr>
        <w:t>3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хворих, що на </w:t>
      </w:r>
      <w:r w:rsidR="003B4DE3">
        <w:rPr>
          <w:rFonts w:ascii="Times New Roman" w:hAnsi="Times New Roman"/>
          <w:sz w:val="24"/>
          <w:szCs w:val="24"/>
          <w:lang w:val="uk-UA" w:eastAsia="ru-RU"/>
        </w:rPr>
        <w:t>0,1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% біль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ше ніж на минулому тижні, з них </w:t>
      </w:r>
      <w:r>
        <w:rPr>
          <w:rFonts w:ascii="Times New Roman" w:hAnsi="Times New Roman"/>
          <w:sz w:val="24"/>
          <w:szCs w:val="24"/>
          <w:lang w:val="uk-UA" w:eastAsia="ru-RU"/>
        </w:rPr>
        <w:t>5</w:t>
      </w:r>
      <w:r w:rsidR="003B4DE3">
        <w:rPr>
          <w:rFonts w:ascii="Times New Roman" w:hAnsi="Times New Roman"/>
          <w:sz w:val="24"/>
          <w:szCs w:val="24"/>
          <w:lang w:val="uk-UA" w:eastAsia="ru-RU"/>
        </w:rPr>
        <w:t>68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дітей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до 17 років з підозрою на ТГРЗ, що становило </w:t>
      </w:r>
      <w:r w:rsidR="003B4DE3">
        <w:rPr>
          <w:rFonts w:ascii="Times New Roman" w:hAnsi="Times New Roman"/>
          <w:sz w:val="24"/>
          <w:szCs w:val="24"/>
          <w:lang w:val="uk-UA" w:eastAsia="ru-RU"/>
        </w:rPr>
        <w:t>77,5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% від усіх госпіталізованих. Питома вага ТГРЗ від усіх госпіталізованих хворих складала </w:t>
      </w:r>
      <w:r>
        <w:rPr>
          <w:rFonts w:ascii="Times New Roman" w:hAnsi="Times New Roman"/>
          <w:sz w:val="24"/>
          <w:szCs w:val="24"/>
          <w:lang w:val="uk-UA" w:eastAsia="ru-RU"/>
        </w:rPr>
        <w:t>1,</w:t>
      </w:r>
      <w:r w:rsidR="003B4DE3">
        <w:rPr>
          <w:rFonts w:ascii="Times New Roman" w:hAnsi="Times New Roman"/>
          <w:sz w:val="24"/>
          <w:szCs w:val="24"/>
          <w:lang w:val="uk-UA" w:eastAsia="ru-RU"/>
        </w:rPr>
        <w:t>5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%.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Було </w:t>
      </w:r>
      <w:r>
        <w:rPr>
          <w:rFonts w:ascii="Times New Roman" w:hAnsi="Times New Roman"/>
          <w:sz w:val="24"/>
          <w:szCs w:val="24"/>
          <w:lang w:val="uk-UA" w:eastAsia="ru-RU"/>
        </w:rPr>
        <w:t>зареєстровано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>1</w:t>
      </w:r>
      <w:r w:rsidR="003B4DE3">
        <w:rPr>
          <w:rFonts w:ascii="Times New Roman" w:hAnsi="Times New Roman"/>
          <w:sz w:val="24"/>
          <w:szCs w:val="24"/>
          <w:lang w:val="uk-UA" w:eastAsia="ru-RU"/>
        </w:rPr>
        <w:t>1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пок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>. 0,</w:t>
      </w:r>
      <w:r w:rsidR="003B4DE3">
        <w:rPr>
          <w:rFonts w:ascii="Times New Roman" w:hAnsi="Times New Roman"/>
          <w:sz w:val="24"/>
          <w:szCs w:val="24"/>
          <w:lang w:val="uk-UA" w:eastAsia="ru-RU"/>
        </w:rPr>
        <w:t>5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на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100 тис.) хворих, </w:t>
      </w:r>
      <w:r>
        <w:rPr>
          <w:rFonts w:ascii="Times New Roman" w:hAnsi="Times New Roman"/>
          <w:sz w:val="24"/>
          <w:szCs w:val="24"/>
          <w:lang w:val="uk-UA" w:eastAsia="ru-RU"/>
        </w:rPr>
        <w:t>які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відповідали  визначенню ТГРЗ,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спад рівнів захворюваності складав </w:t>
      </w:r>
      <w:r w:rsidR="003B4DE3">
        <w:rPr>
          <w:rFonts w:ascii="Times New Roman" w:hAnsi="Times New Roman"/>
          <w:sz w:val="24"/>
          <w:szCs w:val="24"/>
          <w:lang w:val="uk-UA" w:eastAsia="ru-RU"/>
        </w:rPr>
        <w:t>8,3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% у порівнянні з минулим тижнем</w:t>
      </w:r>
      <w:r w:rsidR="003B4DE3">
        <w:rPr>
          <w:rFonts w:ascii="Times New Roman" w:hAnsi="Times New Roman"/>
          <w:sz w:val="24"/>
          <w:szCs w:val="24"/>
          <w:lang w:val="uk-UA" w:eastAsia="ru-RU"/>
        </w:rPr>
        <w:t xml:space="preserve">. Лабораторно підтверджено 1 </w:t>
      </w:r>
      <w:proofErr w:type="spellStart"/>
      <w:r w:rsidR="003B4DE3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="003B4DE3">
        <w:rPr>
          <w:rFonts w:ascii="Times New Roman" w:hAnsi="Times New Roman"/>
          <w:sz w:val="24"/>
          <w:szCs w:val="24"/>
          <w:lang w:val="uk-UA" w:eastAsia="ru-RU"/>
        </w:rPr>
        <w:t xml:space="preserve">. Вірусу грипу А та 1 </w:t>
      </w:r>
      <w:proofErr w:type="spellStart"/>
      <w:r w:rsidR="003B4DE3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="003B4DE3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="003B4DE3">
        <w:rPr>
          <w:rFonts w:ascii="Times New Roman" w:hAnsi="Times New Roman"/>
          <w:sz w:val="24"/>
          <w:szCs w:val="24"/>
          <w:lang w:val="uk-UA" w:eastAsia="ru-RU"/>
        </w:rPr>
        <w:t>риновірусної</w:t>
      </w:r>
      <w:proofErr w:type="spellEnd"/>
      <w:r w:rsidR="003B4DE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3B4DE3">
        <w:rPr>
          <w:rFonts w:ascii="Times New Roman" w:hAnsi="Times New Roman"/>
          <w:sz w:val="24"/>
          <w:szCs w:val="24"/>
          <w:lang w:val="uk-UA" w:eastAsia="ru-RU"/>
        </w:rPr>
        <w:t>інфекції (</w:t>
      </w:r>
      <w:proofErr w:type="spellStart"/>
      <w:r w:rsidR="003B4DE3">
        <w:rPr>
          <w:rFonts w:ascii="Times New Roman" w:hAnsi="Times New Roman"/>
          <w:sz w:val="24"/>
          <w:szCs w:val="24"/>
          <w:lang w:val="en-US" w:eastAsia="ru-RU"/>
        </w:rPr>
        <w:t>hRv</w:t>
      </w:r>
      <w:proofErr w:type="spellEnd"/>
      <w:r w:rsidR="003B4DE3">
        <w:rPr>
          <w:rFonts w:ascii="Times New Roman" w:hAnsi="Times New Roman"/>
          <w:sz w:val="24"/>
          <w:szCs w:val="24"/>
          <w:lang w:val="uk-UA" w:eastAsia="ru-RU"/>
        </w:rPr>
        <w:t>)</w:t>
      </w:r>
      <w:r w:rsidR="003B4DE3" w:rsidRPr="00B901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4DE3">
        <w:rPr>
          <w:rFonts w:ascii="Times New Roman" w:hAnsi="Times New Roman"/>
          <w:sz w:val="24"/>
          <w:szCs w:val="24"/>
          <w:lang w:val="uk-UA" w:eastAsia="ru-RU"/>
        </w:rPr>
        <w:t xml:space="preserve">у дитини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(рис. 1).</w:t>
      </w:r>
    </w:p>
    <w:p w:rsidR="00A712B0" w:rsidRPr="00AB263F" w:rsidRDefault="00A712B0" w:rsidP="00A712B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A712B0" w:rsidRPr="00AB263F" w:rsidRDefault="003B4DE3" w:rsidP="00A712B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5113B17C" wp14:editId="631BED99">
            <wp:extent cx="5740842" cy="2695492"/>
            <wp:effectExtent l="0" t="0" r="12700" b="101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712B0" w:rsidRDefault="00A712B0" w:rsidP="00A712B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A712B0" w:rsidRPr="00AB263F" w:rsidRDefault="00A712B0" w:rsidP="00A712B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>Рис. 1.</w:t>
      </w:r>
      <w:r w:rsidRPr="00AB263F">
        <w:rPr>
          <w:rFonts w:ascii="Times New Roman" w:hAnsi="Times New Roman"/>
          <w:noProof/>
          <w:sz w:val="24"/>
          <w:szCs w:val="24"/>
          <w:lang w:val="uk-UA" w:eastAsia="ru-RU"/>
        </w:rPr>
        <w:t xml:space="preserve"> Динаміка реєстрованих випадків ТГРЗ та кількість лабораторних підтверджень грипу та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SARS-CoV-2 в обраних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клініках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4-х міст України в сезоні 2024-2025 років.</w:t>
      </w:r>
    </w:p>
    <w:p w:rsidR="00A712B0" w:rsidRPr="00AB263F" w:rsidRDefault="00A712B0" w:rsidP="00A712B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A712B0" w:rsidRDefault="003B4DE3" w:rsidP="00A712B0">
      <w:pPr>
        <w:spacing w:after="0" w:line="240" w:lineRule="auto"/>
        <w:ind w:firstLine="540"/>
        <w:jc w:val="both"/>
        <w:rPr>
          <w:color w:val="000000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50CADE5D" wp14:editId="4892F461">
            <wp:extent cx="5096787" cy="2130950"/>
            <wp:effectExtent l="0" t="0" r="27940" b="222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712B0" w:rsidRPr="00AB263F" w:rsidRDefault="00A712B0" w:rsidP="00A712B0">
      <w:pPr>
        <w:spacing w:after="0" w:line="240" w:lineRule="auto"/>
        <w:ind w:firstLine="540"/>
        <w:jc w:val="both"/>
        <w:rPr>
          <w:color w:val="000000"/>
          <w:lang w:val="uk-UA" w:eastAsia="ru-RU"/>
        </w:rPr>
      </w:pPr>
    </w:p>
    <w:p w:rsidR="00A712B0" w:rsidRPr="00AB263F" w:rsidRDefault="00A712B0" w:rsidP="00A712B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>Рис.2. Питома вага госпіталізованого дитячого та дорослого населення з ознаками  ТГРЗ у обрані стаціонари в епідсезоні 2024-2025 роках.</w:t>
      </w:r>
    </w:p>
    <w:p w:rsidR="00A712B0" w:rsidRPr="00AB263F" w:rsidRDefault="00A712B0" w:rsidP="00A712B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A712B0" w:rsidRPr="00AB263F" w:rsidRDefault="00A712B0" w:rsidP="00A712B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На 1</w:t>
      </w:r>
      <w:r w:rsidR="00B9010C">
        <w:rPr>
          <w:rFonts w:ascii="Times New Roman" w:hAnsi="Times New Roman"/>
          <w:sz w:val="24"/>
          <w:szCs w:val="24"/>
          <w:lang w:val="uk-UA" w:eastAsia="ru-RU"/>
        </w:rPr>
        <w:t>9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тижні 2025 року серед дітей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до 17 років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було зареєстровано </w:t>
      </w:r>
      <w:r w:rsidR="00B9010C">
        <w:rPr>
          <w:rFonts w:ascii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випад</w:t>
      </w:r>
      <w:r w:rsidR="00B9010C">
        <w:rPr>
          <w:rFonts w:ascii="Times New Roman" w:hAnsi="Times New Roman"/>
          <w:sz w:val="24"/>
          <w:szCs w:val="24"/>
          <w:lang w:val="uk-UA" w:eastAsia="ru-RU"/>
        </w:rPr>
        <w:t xml:space="preserve">ки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ТГРЗ.  Проте, серед дорослого населення було зареєстровано </w:t>
      </w:r>
      <w:r w:rsidR="00B9010C">
        <w:rPr>
          <w:rFonts w:ascii="Times New Roman" w:hAnsi="Times New Roman"/>
          <w:sz w:val="24"/>
          <w:szCs w:val="24"/>
          <w:lang w:val="uk-UA" w:eastAsia="ru-RU"/>
        </w:rPr>
        <w:t>9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випадків ТГРЗ (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пок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>. 0,</w:t>
      </w:r>
      <w:r w:rsidR="00B9010C">
        <w:rPr>
          <w:rFonts w:ascii="Times New Roman" w:hAnsi="Times New Roman"/>
          <w:sz w:val="24"/>
          <w:szCs w:val="24"/>
          <w:lang w:val="uk-UA" w:eastAsia="ru-RU"/>
        </w:rPr>
        <w:t>6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на 100 тис.), спад рівнів захворюваності складав </w:t>
      </w:r>
      <w:r w:rsidR="00B9010C">
        <w:rPr>
          <w:rFonts w:ascii="Times New Roman" w:hAnsi="Times New Roman"/>
          <w:sz w:val="24"/>
          <w:szCs w:val="24"/>
          <w:lang w:val="uk-UA" w:eastAsia="ru-RU"/>
        </w:rPr>
        <w:t>18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,0 % у порівнянні з минулим тижнем (рис. 2). </w:t>
      </w:r>
    </w:p>
    <w:p w:rsidR="00A712B0" w:rsidRPr="00AB263F" w:rsidRDefault="00A712B0" w:rsidP="00A712B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Епідемічний сезон </w:t>
      </w:r>
      <w:r w:rsidR="00E928C4">
        <w:rPr>
          <w:rFonts w:ascii="Times New Roman" w:hAnsi="Times New Roman"/>
          <w:sz w:val="24"/>
          <w:szCs w:val="24"/>
          <w:lang w:val="uk-UA" w:eastAsia="ru-RU"/>
        </w:rPr>
        <w:t xml:space="preserve">добігає кінця. Отже, </w:t>
      </w:r>
      <w:r>
        <w:rPr>
          <w:rFonts w:ascii="Times New Roman" w:hAnsi="Times New Roman"/>
          <w:sz w:val="24"/>
          <w:szCs w:val="24"/>
          <w:lang w:val="uk-UA" w:eastAsia="ru-RU"/>
        </w:rPr>
        <w:t>спостерігаю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ться </w:t>
      </w:r>
      <w:r>
        <w:rPr>
          <w:rFonts w:ascii="Times New Roman" w:hAnsi="Times New Roman"/>
          <w:sz w:val="24"/>
          <w:szCs w:val="24"/>
          <w:lang w:val="uk-UA" w:eastAsia="ru-RU"/>
        </w:rPr>
        <w:t>спорадичні випадки вірусів грипу А та В, SARS-CoV-2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На </w:t>
      </w:r>
      <w:r>
        <w:rPr>
          <w:rFonts w:ascii="Times New Roman" w:hAnsi="Times New Roman"/>
          <w:sz w:val="24"/>
          <w:szCs w:val="24"/>
          <w:lang w:val="uk-UA" w:eastAsia="ru-RU"/>
        </w:rPr>
        <w:t>1</w:t>
      </w:r>
      <w:r w:rsidR="00E928C4">
        <w:rPr>
          <w:rFonts w:ascii="Times New Roman" w:hAnsi="Times New Roman"/>
          <w:sz w:val="24"/>
          <w:szCs w:val="24"/>
          <w:lang w:val="uk-UA" w:eastAsia="ru-RU"/>
        </w:rPr>
        <w:t>9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тижні було лабораторно підтверджено </w:t>
      </w:r>
      <w:r w:rsidR="00E928C4">
        <w:rPr>
          <w:rFonts w:ascii="Times New Roman" w:hAnsi="Times New Roman"/>
          <w:sz w:val="24"/>
          <w:szCs w:val="24"/>
          <w:lang w:val="uk-UA" w:eastAsia="ru-RU"/>
        </w:rPr>
        <w:t xml:space="preserve">1 </w:t>
      </w:r>
      <w:proofErr w:type="spellStart"/>
      <w:r w:rsidR="00E928C4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="00E928C4">
        <w:rPr>
          <w:rFonts w:ascii="Times New Roman" w:hAnsi="Times New Roman"/>
          <w:sz w:val="24"/>
          <w:szCs w:val="24"/>
          <w:lang w:val="uk-UA" w:eastAsia="ru-RU"/>
        </w:rPr>
        <w:t>.  вірусу грипу А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(рис. 3). </w:t>
      </w:r>
    </w:p>
    <w:p w:rsidR="00A712B0" w:rsidRPr="00AB263F" w:rsidRDefault="00A712B0" w:rsidP="00A712B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A712B0" w:rsidRDefault="00164131" w:rsidP="00A712B0">
      <w:pPr>
        <w:spacing w:after="0"/>
        <w:ind w:firstLine="567"/>
        <w:jc w:val="both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6AD4FD14" wp14:editId="2DE3EDC8">
            <wp:extent cx="5621572" cy="2520564"/>
            <wp:effectExtent l="0" t="0" r="17780" b="133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712B0" w:rsidRPr="00DA6755" w:rsidRDefault="00A712B0" w:rsidP="00A712B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A712B0" w:rsidRPr="00AB263F" w:rsidRDefault="00A712B0" w:rsidP="00A712B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Рис. 3. Відсоток підтверджених випадків грипу та </w:t>
      </w:r>
      <w:r w:rsidRPr="00AB263F">
        <w:rPr>
          <w:rFonts w:ascii="Times New Roman" w:hAnsi="Times New Roman"/>
          <w:sz w:val="24"/>
          <w:szCs w:val="24"/>
          <w:lang w:val="en-US" w:eastAsia="ru-RU"/>
        </w:rPr>
        <w:t>COVID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-19 серед хворих, які знаходились на стаціонарному лікуванні із тяжким гострим респіраторним захворюванням в обраних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клініках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4 міст у епідемічному сезоні 2024-2025 рр. </w:t>
      </w:r>
    </w:p>
    <w:p w:rsidR="00A712B0" w:rsidRPr="00AB263F" w:rsidRDefault="00A712B0" w:rsidP="00A712B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A712B0" w:rsidRPr="00AB263F" w:rsidRDefault="00A712B0" w:rsidP="00A712B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З 40 тижня 2024 року по </w:t>
      </w:r>
      <w:r>
        <w:rPr>
          <w:rFonts w:ascii="Times New Roman" w:hAnsi="Times New Roman"/>
          <w:sz w:val="24"/>
          <w:szCs w:val="24"/>
          <w:lang w:val="uk-UA" w:eastAsia="ru-RU"/>
        </w:rPr>
        <w:t>1</w:t>
      </w:r>
      <w:r w:rsidR="00164131">
        <w:rPr>
          <w:rFonts w:ascii="Times New Roman" w:hAnsi="Times New Roman"/>
          <w:sz w:val="24"/>
          <w:szCs w:val="24"/>
          <w:lang w:val="uk-UA" w:eastAsia="ru-RU"/>
        </w:rPr>
        <w:t>9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тиждень 2025 р. методом ПЛР було обстежено </w:t>
      </w:r>
      <w:r>
        <w:rPr>
          <w:rFonts w:ascii="Times New Roman" w:hAnsi="Times New Roman"/>
          <w:sz w:val="24"/>
          <w:szCs w:val="24"/>
          <w:lang w:val="uk-UA" w:eastAsia="ru-RU"/>
        </w:rPr>
        <w:t>4</w:t>
      </w:r>
      <w:r w:rsidR="00164131">
        <w:rPr>
          <w:rFonts w:ascii="Times New Roman" w:hAnsi="Times New Roman"/>
          <w:sz w:val="24"/>
          <w:szCs w:val="24"/>
          <w:lang w:val="uk-UA" w:eastAsia="ru-RU"/>
        </w:rPr>
        <w:t>30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зразків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від хворих на ГПЗ та ТГРЗ. Всього лабораторно підтверджено </w:t>
      </w:r>
      <w:r>
        <w:rPr>
          <w:rFonts w:ascii="Times New Roman" w:hAnsi="Times New Roman"/>
          <w:sz w:val="24"/>
          <w:szCs w:val="24"/>
          <w:lang w:val="uk-UA" w:eastAsia="ru-RU"/>
        </w:rPr>
        <w:t>27</w:t>
      </w:r>
      <w:r w:rsidR="00632C07">
        <w:rPr>
          <w:rFonts w:ascii="Times New Roman" w:hAnsi="Times New Roman"/>
          <w:sz w:val="24"/>
          <w:szCs w:val="24"/>
          <w:lang w:val="uk-UA" w:eastAsia="ru-RU"/>
        </w:rPr>
        <w:t>6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(</w:t>
      </w:r>
      <w:r w:rsidR="00632C07">
        <w:rPr>
          <w:rFonts w:ascii="Times New Roman" w:hAnsi="Times New Roman"/>
          <w:sz w:val="24"/>
          <w:szCs w:val="24"/>
          <w:lang w:val="uk-UA" w:eastAsia="ru-RU"/>
        </w:rPr>
        <w:t>64,2 %) випадків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: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6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- SARS-CoV-2 і </w:t>
      </w:r>
      <w:r w:rsidR="00632C07">
        <w:rPr>
          <w:rFonts w:ascii="Times New Roman" w:hAnsi="Times New Roman"/>
          <w:sz w:val="24"/>
          <w:szCs w:val="24"/>
          <w:lang w:val="uk-UA" w:eastAsia="ru-RU"/>
        </w:rPr>
        <w:t>250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– грип А та В, з них: </w:t>
      </w:r>
      <w:r>
        <w:rPr>
          <w:rFonts w:ascii="Times New Roman" w:hAnsi="Times New Roman"/>
          <w:sz w:val="24"/>
          <w:szCs w:val="24"/>
          <w:lang w:val="uk-UA" w:eastAsia="ru-RU"/>
        </w:rPr>
        <w:t>13</w:t>
      </w:r>
      <w:r w:rsidR="00632C07">
        <w:rPr>
          <w:rFonts w:ascii="Times New Roman" w:hAnsi="Times New Roman"/>
          <w:sz w:val="24"/>
          <w:szCs w:val="24"/>
          <w:lang w:val="uk-UA" w:eastAsia="ru-RU"/>
        </w:rPr>
        <w:t>1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– грип А (не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субтипований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),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20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>. – грип А(Н1)</w:t>
      </w:r>
      <w:proofErr w:type="spellStart"/>
      <w:r w:rsidRPr="00AB263F">
        <w:rPr>
          <w:rFonts w:ascii="Times New Roman" w:hAnsi="Times New Roman"/>
          <w:sz w:val="24"/>
          <w:szCs w:val="24"/>
          <w:lang w:val="en-US" w:eastAsia="ru-RU"/>
        </w:rPr>
        <w:t>pdm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,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11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– грип А(Н3),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88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– грип В та </w:t>
      </w:r>
      <w:r w:rsidR="00632C07">
        <w:rPr>
          <w:rFonts w:ascii="Times New Roman" w:hAnsi="Times New Roman"/>
          <w:sz w:val="24"/>
          <w:szCs w:val="24"/>
          <w:lang w:val="uk-UA" w:eastAsia="ru-RU"/>
        </w:rPr>
        <w:t>20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– ГРВІ різної етіології: </w:t>
      </w:r>
      <w:r w:rsidR="00632C07">
        <w:rPr>
          <w:rFonts w:ascii="Times New Roman" w:hAnsi="Times New Roman"/>
          <w:sz w:val="24"/>
          <w:szCs w:val="24"/>
          <w:lang w:val="uk-UA" w:eastAsia="ru-RU"/>
        </w:rPr>
        <w:t>6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.-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риновірусної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інфекції,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9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.- аденовірусу, 1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метапневмовірус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(</w:t>
      </w:r>
      <w:proofErr w:type="spellStart"/>
      <w:r w:rsidRPr="00AB263F">
        <w:rPr>
          <w:rFonts w:ascii="Times New Roman" w:hAnsi="Times New Roman"/>
          <w:sz w:val="24"/>
          <w:szCs w:val="24"/>
          <w:lang w:val="en-US" w:eastAsia="ru-RU"/>
        </w:rPr>
        <w:t>hMpv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),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3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>. – респіраторно-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синцитіальний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вірус (</w:t>
      </w:r>
      <w:r w:rsidRPr="00AB263F">
        <w:rPr>
          <w:rFonts w:ascii="Times New Roman" w:hAnsi="Times New Roman"/>
          <w:sz w:val="24"/>
          <w:szCs w:val="24"/>
          <w:lang w:val="en-US" w:eastAsia="ru-RU"/>
        </w:rPr>
        <w:t>RSV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) та 1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>.- парагрип</w:t>
      </w:r>
      <w:r w:rsidR="00FA292F">
        <w:rPr>
          <w:rFonts w:ascii="Times New Roman" w:hAnsi="Times New Roman"/>
          <w:sz w:val="24"/>
          <w:szCs w:val="24"/>
          <w:lang w:val="uk-UA" w:eastAsia="ru-RU"/>
        </w:rPr>
        <w:t xml:space="preserve"> (рис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.</w:t>
      </w:r>
      <w:r w:rsidR="00FA292F">
        <w:rPr>
          <w:rFonts w:ascii="Times New Roman" w:hAnsi="Times New Roman"/>
          <w:sz w:val="24"/>
          <w:szCs w:val="24"/>
          <w:lang w:val="uk-UA" w:eastAsia="ru-RU"/>
        </w:rPr>
        <w:t xml:space="preserve"> 4).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A712B0" w:rsidRPr="00AB263F" w:rsidRDefault="00A712B0" w:rsidP="00A712B0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FA292F" w:rsidRDefault="00FA292F" w:rsidP="00FA292F">
      <w:pPr>
        <w:pStyle w:val="a5"/>
      </w:pPr>
      <w:r>
        <w:rPr>
          <w:noProof/>
        </w:rPr>
        <w:lastRenderedPageBreak/>
        <w:drawing>
          <wp:inline distT="0" distB="0" distL="0" distR="0" wp14:anchorId="2B2D5CCD" wp14:editId="064DE3CA">
            <wp:extent cx="5978690" cy="2488758"/>
            <wp:effectExtent l="0" t="0" r="3175" b="6985"/>
            <wp:docPr id="7" name="Рисунок 1" descr="F:\Етіолог_підтердж_сезон 2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Етіолог_підтердж_сезон 20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088" cy="24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92F" w:rsidRPr="00AB263F" w:rsidRDefault="00FA292F" w:rsidP="00FA292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Рис. </w:t>
      </w:r>
      <w:r>
        <w:rPr>
          <w:rFonts w:ascii="Times New Roman" w:hAnsi="Times New Roman"/>
          <w:sz w:val="24"/>
          <w:szCs w:val="24"/>
          <w:lang w:val="uk-UA" w:eastAsia="ru-RU"/>
        </w:rPr>
        <w:t>4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Етіологічна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розшифровка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підтверджених випадків грипу та </w:t>
      </w:r>
      <w:r w:rsidRPr="00AB263F">
        <w:rPr>
          <w:rFonts w:ascii="Times New Roman" w:hAnsi="Times New Roman"/>
          <w:sz w:val="24"/>
          <w:szCs w:val="24"/>
          <w:lang w:val="en-US" w:eastAsia="ru-RU"/>
        </w:rPr>
        <w:t>COVID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-19 серед хворих</w:t>
      </w:r>
      <w:r w:rsidR="009E3DF1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9E3DF1">
        <w:rPr>
          <w:rFonts w:ascii="Times New Roman" w:hAnsi="Times New Roman"/>
          <w:sz w:val="24"/>
          <w:szCs w:val="24"/>
          <w:lang w:val="uk-UA" w:eastAsia="ru-RU"/>
        </w:rPr>
        <w:t>з ознаками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9E3DF1">
        <w:rPr>
          <w:rFonts w:ascii="Times New Roman" w:hAnsi="Times New Roman"/>
          <w:sz w:val="24"/>
          <w:szCs w:val="24"/>
          <w:lang w:val="uk-UA" w:eastAsia="ru-RU"/>
        </w:rPr>
        <w:t>ТГРЗ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в обраних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клініках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4 міст у епідемічному сезоні 2024-2025 рр. </w:t>
      </w:r>
    </w:p>
    <w:p w:rsidR="00A712B0" w:rsidRPr="0026767E" w:rsidRDefault="00A712B0" w:rsidP="00A712B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12B0" w:rsidRDefault="0026767E" w:rsidP="00A712B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6767E">
        <w:rPr>
          <w:rFonts w:ascii="Times New Roman" w:hAnsi="Times New Roman"/>
          <w:sz w:val="24"/>
          <w:szCs w:val="24"/>
          <w:lang w:val="uk-UA" w:eastAsia="ru-RU"/>
        </w:rPr>
        <w:t xml:space="preserve">На рис. </w:t>
      </w:r>
      <w:r w:rsidRPr="0026767E">
        <w:rPr>
          <w:rFonts w:ascii="Times New Roman" w:hAnsi="Times New Roman"/>
          <w:sz w:val="24"/>
          <w:szCs w:val="24"/>
          <w:lang w:eastAsia="ru-RU"/>
        </w:rPr>
        <w:t>5</w:t>
      </w:r>
      <w:r w:rsidRPr="0026767E">
        <w:rPr>
          <w:rFonts w:ascii="Times New Roman" w:hAnsi="Times New Roman"/>
          <w:sz w:val="24"/>
          <w:szCs w:val="24"/>
          <w:lang w:val="uk-UA" w:eastAsia="ru-RU"/>
        </w:rPr>
        <w:t xml:space="preserve"> подано захворюваність на грип та гострі </w:t>
      </w:r>
      <w:proofErr w:type="gramStart"/>
      <w:r w:rsidRPr="0026767E">
        <w:rPr>
          <w:rFonts w:ascii="Times New Roman" w:hAnsi="Times New Roman"/>
          <w:sz w:val="24"/>
          <w:szCs w:val="24"/>
          <w:lang w:val="uk-UA" w:eastAsia="ru-RU"/>
        </w:rPr>
        <w:t>респ</w:t>
      </w:r>
      <w:proofErr w:type="gramEnd"/>
      <w:r w:rsidRPr="0026767E">
        <w:rPr>
          <w:rFonts w:ascii="Times New Roman" w:hAnsi="Times New Roman"/>
          <w:sz w:val="24"/>
          <w:szCs w:val="24"/>
          <w:lang w:val="uk-UA" w:eastAsia="ru-RU"/>
        </w:rPr>
        <w:t>іраторні інфекції в цілому по місту Києву та кількість лабораторно підтверджених випадків грипу та COVID-19 станом на 19 тиждень 2025 р. з початку епідемічного сезону.</w:t>
      </w:r>
    </w:p>
    <w:p w:rsidR="0026767E" w:rsidRDefault="0026767E" w:rsidP="00A712B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26767E" w:rsidRDefault="0026767E" w:rsidP="00A712B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561C60C6" wp14:editId="19B96E63">
            <wp:extent cx="5939624" cy="3260035"/>
            <wp:effectExtent l="0" t="0" r="23495" b="17145"/>
            <wp:docPr id="4" name="Диаграмма 4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 xmlns:a16="http://schemas.microsoft.com/office/drawing/2014/main" xmlns:xdr="http://schemas.openxmlformats.org/drawingml/2006/spreadsheetDrawing" xmlns:arto="http://schemas.microsoft.com/office/word/2006/arto" id="{1302892C-A085-D260-766C-25F5E649BC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6767E" w:rsidRPr="0026767E" w:rsidRDefault="00A3293A" w:rsidP="0026767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Р</w:t>
      </w:r>
      <w:proofErr w:type="spellStart"/>
      <w:r w:rsidR="0026767E" w:rsidRPr="0026767E">
        <w:rPr>
          <w:rFonts w:ascii="Times New Roman" w:hAnsi="Times New Roman"/>
          <w:sz w:val="24"/>
          <w:szCs w:val="24"/>
          <w:lang w:val="en-US" w:eastAsia="ru-RU"/>
        </w:rPr>
        <w:t>ис</w:t>
      </w:r>
      <w:proofErr w:type="spellEnd"/>
      <w:r w:rsidR="0026767E" w:rsidRPr="0026767E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proofErr w:type="gramStart"/>
      <w:r w:rsidR="0026767E">
        <w:rPr>
          <w:rFonts w:ascii="Times New Roman" w:hAnsi="Times New Roman"/>
          <w:sz w:val="24"/>
          <w:szCs w:val="24"/>
          <w:lang w:val="en-US" w:eastAsia="ru-RU"/>
        </w:rPr>
        <w:t>5</w:t>
      </w:r>
      <w:r w:rsidR="0026767E" w:rsidRPr="0026767E">
        <w:rPr>
          <w:rFonts w:ascii="Times New Roman" w:hAnsi="Times New Roman"/>
          <w:sz w:val="24"/>
          <w:szCs w:val="24"/>
          <w:lang w:val="en-US" w:eastAsia="ru-RU"/>
        </w:rPr>
        <w:t>.</w:t>
      </w:r>
      <w:proofErr w:type="gramEnd"/>
      <w:r w:rsidR="0026767E" w:rsidRPr="0026767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26767E" w:rsidRPr="0026767E">
        <w:rPr>
          <w:rFonts w:ascii="Times New Roman" w:hAnsi="Times New Roman"/>
          <w:sz w:val="24"/>
          <w:szCs w:val="24"/>
          <w:lang w:val="en-US" w:eastAsia="ru-RU"/>
        </w:rPr>
        <w:t>Захворюваність</w:t>
      </w:r>
      <w:proofErr w:type="spellEnd"/>
      <w:r w:rsidR="0026767E" w:rsidRPr="0026767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26767E" w:rsidRPr="0026767E">
        <w:rPr>
          <w:rFonts w:ascii="Times New Roman" w:hAnsi="Times New Roman"/>
          <w:sz w:val="24"/>
          <w:szCs w:val="24"/>
          <w:lang w:val="en-US" w:eastAsia="ru-RU"/>
        </w:rPr>
        <w:t>на</w:t>
      </w:r>
      <w:proofErr w:type="spellEnd"/>
      <w:r w:rsidR="0026767E" w:rsidRPr="0026767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26767E" w:rsidRPr="0026767E">
        <w:rPr>
          <w:rFonts w:ascii="Times New Roman" w:hAnsi="Times New Roman"/>
          <w:sz w:val="24"/>
          <w:szCs w:val="24"/>
          <w:lang w:val="en-US" w:eastAsia="ru-RU"/>
        </w:rPr>
        <w:t>грип</w:t>
      </w:r>
      <w:proofErr w:type="spellEnd"/>
      <w:r w:rsidR="0026767E" w:rsidRPr="0026767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26767E" w:rsidRPr="0026767E">
        <w:rPr>
          <w:rFonts w:ascii="Times New Roman" w:hAnsi="Times New Roman"/>
          <w:sz w:val="24"/>
          <w:szCs w:val="24"/>
          <w:lang w:val="en-US" w:eastAsia="ru-RU"/>
        </w:rPr>
        <w:t>та</w:t>
      </w:r>
      <w:proofErr w:type="spellEnd"/>
      <w:r w:rsidR="0026767E" w:rsidRPr="0026767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26767E" w:rsidRPr="0026767E">
        <w:rPr>
          <w:rFonts w:ascii="Times New Roman" w:hAnsi="Times New Roman"/>
          <w:sz w:val="24"/>
          <w:szCs w:val="24"/>
          <w:lang w:val="en-US" w:eastAsia="ru-RU"/>
        </w:rPr>
        <w:t>гострі</w:t>
      </w:r>
      <w:proofErr w:type="spellEnd"/>
      <w:r w:rsidR="0026767E" w:rsidRPr="0026767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26767E" w:rsidRPr="0026767E">
        <w:rPr>
          <w:rFonts w:ascii="Times New Roman" w:hAnsi="Times New Roman"/>
          <w:sz w:val="24"/>
          <w:szCs w:val="24"/>
          <w:lang w:val="en-US" w:eastAsia="ru-RU"/>
        </w:rPr>
        <w:t>респіраторні</w:t>
      </w:r>
      <w:proofErr w:type="spellEnd"/>
      <w:r w:rsidR="0026767E" w:rsidRPr="0026767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26767E" w:rsidRPr="0026767E">
        <w:rPr>
          <w:rFonts w:ascii="Times New Roman" w:hAnsi="Times New Roman"/>
          <w:sz w:val="24"/>
          <w:szCs w:val="24"/>
          <w:lang w:val="en-US" w:eastAsia="ru-RU"/>
        </w:rPr>
        <w:t>інфекції</w:t>
      </w:r>
      <w:proofErr w:type="spellEnd"/>
      <w:r w:rsidR="0026767E" w:rsidRPr="0026767E">
        <w:rPr>
          <w:rFonts w:ascii="Times New Roman" w:hAnsi="Times New Roman"/>
          <w:sz w:val="24"/>
          <w:szCs w:val="24"/>
          <w:lang w:val="en-US" w:eastAsia="ru-RU"/>
        </w:rPr>
        <w:t xml:space="preserve"> у </w:t>
      </w:r>
      <w:proofErr w:type="spellStart"/>
      <w:r w:rsidR="0026767E" w:rsidRPr="0026767E">
        <w:rPr>
          <w:rFonts w:ascii="Times New Roman" w:hAnsi="Times New Roman"/>
          <w:sz w:val="24"/>
          <w:szCs w:val="24"/>
          <w:lang w:val="en-US" w:eastAsia="ru-RU"/>
        </w:rPr>
        <w:t>місті</w:t>
      </w:r>
      <w:proofErr w:type="spellEnd"/>
      <w:r w:rsidR="0026767E" w:rsidRPr="0026767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26767E" w:rsidRPr="0026767E">
        <w:rPr>
          <w:rFonts w:ascii="Times New Roman" w:hAnsi="Times New Roman"/>
          <w:sz w:val="24"/>
          <w:szCs w:val="24"/>
          <w:lang w:val="en-US" w:eastAsia="ru-RU"/>
        </w:rPr>
        <w:t>Києві</w:t>
      </w:r>
      <w:proofErr w:type="spellEnd"/>
      <w:r w:rsidR="0026767E" w:rsidRPr="0026767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26767E" w:rsidRPr="0026767E">
        <w:rPr>
          <w:rFonts w:ascii="Times New Roman" w:hAnsi="Times New Roman"/>
          <w:sz w:val="24"/>
          <w:szCs w:val="24"/>
          <w:lang w:val="en-US" w:eastAsia="ru-RU"/>
        </w:rPr>
        <w:t>та</w:t>
      </w:r>
      <w:proofErr w:type="spellEnd"/>
      <w:r w:rsidR="0026767E" w:rsidRPr="0026767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26767E" w:rsidRPr="0026767E">
        <w:rPr>
          <w:rFonts w:ascii="Times New Roman" w:hAnsi="Times New Roman"/>
          <w:sz w:val="24"/>
          <w:szCs w:val="24"/>
          <w:lang w:val="en-US" w:eastAsia="ru-RU"/>
        </w:rPr>
        <w:t>кількість</w:t>
      </w:r>
      <w:proofErr w:type="spellEnd"/>
      <w:r w:rsidR="0026767E" w:rsidRPr="0026767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26767E" w:rsidRPr="0026767E">
        <w:rPr>
          <w:rFonts w:ascii="Times New Roman" w:hAnsi="Times New Roman"/>
          <w:sz w:val="24"/>
          <w:szCs w:val="24"/>
          <w:lang w:val="en-US" w:eastAsia="ru-RU"/>
        </w:rPr>
        <w:t>лабораторно</w:t>
      </w:r>
      <w:proofErr w:type="spellEnd"/>
      <w:r w:rsidR="0026767E" w:rsidRPr="0026767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26767E" w:rsidRPr="0026767E">
        <w:rPr>
          <w:rFonts w:ascii="Times New Roman" w:hAnsi="Times New Roman"/>
          <w:sz w:val="24"/>
          <w:szCs w:val="24"/>
          <w:lang w:val="en-US" w:eastAsia="ru-RU"/>
        </w:rPr>
        <w:t>підтверджених</w:t>
      </w:r>
      <w:proofErr w:type="spellEnd"/>
      <w:r w:rsidR="0026767E" w:rsidRPr="0026767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26767E" w:rsidRPr="0026767E">
        <w:rPr>
          <w:rFonts w:ascii="Times New Roman" w:hAnsi="Times New Roman"/>
          <w:sz w:val="24"/>
          <w:szCs w:val="24"/>
          <w:lang w:val="en-US" w:eastAsia="ru-RU"/>
        </w:rPr>
        <w:t>випадків</w:t>
      </w:r>
      <w:proofErr w:type="spellEnd"/>
      <w:r w:rsidR="0026767E" w:rsidRPr="0026767E">
        <w:rPr>
          <w:rFonts w:ascii="Times New Roman" w:hAnsi="Times New Roman"/>
          <w:sz w:val="24"/>
          <w:szCs w:val="24"/>
          <w:lang w:val="en-US" w:eastAsia="ru-RU"/>
        </w:rPr>
        <w:t xml:space="preserve"> грипу </w:t>
      </w:r>
      <w:proofErr w:type="spellStart"/>
      <w:r w:rsidR="0026767E" w:rsidRPr="0026767E">
        <w:rPr>
          <w:rFonts w:ascii="Times New Roman" w:hAnsi="Times New Roman"/>
          <w:sz w:val="24"/>
          <w:szCs w:val="24"/>
          <w:lang w:val="en-US" w:eastAsia="ru-RU"/>
        </w:rPr>
        <w:t>та</w:t>
      </w:r>
      <w:proofErr w:type="spellEnd"/>
      <w:r w:rsidR="0026767E" w:rsidRPr="0026767E">
        <w:rPr>
          <w:rFonts w:ascii="Times New Roman" w:hAnsi="Times New Roman"/>
          <w:sz w:val="24"/>
          <w:szCs w:val="24"/>
          <w:lang w:val="en-US" w:eastAsia="ru-RU"/>
        </w:rPr>
        <w:t xml:space="preserve"> COVID-19 </w:t>
      </w:r>
      <w:proofErr w:type="spellStart"/>
      <w:r w:rsidR="0026767E" w:rsidRPr="0026767E">
        <w:rPr>
          <w:rFonts w:ascii="Times New Roman" w:hAnsi="Times New Roman"/>
          <w:sz w:val="24"/>
          <w:szCs w:val="24"/>
          <w:lang w:val="en-US" w:eastAsia="ru-RU"/>
        </w:rPr>
        <w:t>станом</w:t>
      </w:r>
      <w:proofErr w:type="spellEnd"/>
      <w:r w:rsidR="0026767E" w:rsidRPr="0026767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26767E" w:rsidRPr="0026767E">
        <w:rPr>
          <w:rFonts w:ascii="Times New Roman" w:hAnsi="Times New Roman"/>
          <w:sz w:val="24"/>
          <w:szCs w:val="24"/>
          <w:lang w:val="en-US" w:eastAsia="ru-RU"/>
        </w:rPr>
        <w:t>на</w:t>
      </w:r>
      <w:proofErr w:type="spellEnd"/>
      <w:r w:rsidR="0026767E" w:rsidRPr="0026767E">
        <w:rPr>
          <w:rFonts w:ascii="Times New Roman" w:hAnsi="Times New Roman"/>
          <w:sz w:val="24"/>
          <w:szCs w:val="24"/>
          <w:lang w:val="en-US" w:eastAsia="ru-RU"/>
        </w:rPr>
        <w:t xml:space="preserve"> 19 </w:t>
      </w:r>
      <w:proofErr w:type="spellStart"/>
      <w:r w:rsidR="0026767E" w:rsidRPr="0026767E">
        <w:rPr>
          <w:rFonts w:ascii="Times New Roman" w:hAnsi="Times New Roman"/>
          <w:sz w:val="24"/>
          <w:szCs w:val="24"/>
          <w:lang w:val="en-US" w:eastAsia="ru-RU"/>
        </w:rPr>
        <w:t>тиждень</w:t>
      </w:r>
      <w:proofErr w:type="spellEnd"/>
      <w:r w:rsidR="0026767E" w:rsidRPr="0026767E">
        <w:rPr>
          <w:rFonts w:ascii="Times New Roman" w:hAnsi="Times New Roman"/>
          <w:sz w:val="24"/>
          <w:szCs w:val="24"/>
          <w:lang w:val="en-US" w:eastAsia="ru-RU"/>
        </w:rPr>
        <w:t xml:space="preserve"> 2025 р. з </w:t>
      </w:r>
      <w:proofErr w:type="spellStart"/>
      <w:r w:rsidR="0026767E" w:rsidRPr="0026767E">
        <w:rPr>
          <w:rFonts w:ascii="Times New Roman" w:hAnsi="Times New Roman"/>
          <w:sz w:val="24"/>
          <w:szCs w:val="24"/>
          <w:lang w:val="en-US" w:eastAsia="ru-RU"/>
        </w:rPr>
        <w:t>початку</w:t>
      </w:r>
      <w:proofErr w:type="spellEnd"/>
      <w:r w:rsidR="0026767E" w:rsidRPr="0026767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26767E" w:rsidRPr="0026767E">
        <w:rPr>
          <w:rFonts w:ascii="Times New Roman" w:hAnsi="Times New Roman"/>
          <w:sz w:val="24"/>
          <w:szCs w:val="24"/>
          <w:lang w:val="en-US" w:eastAsia="ru-RU"/>
        </w:rPr>
        <w:t>епідемічного</w:t>
      </w:r>
      <w:proofErr w:type="spellEnd"/>
      <w:r w:rsidR="0026767E" w:rsidRPr="0026767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26767E" w:rsidRPr="0026767E">
        <w:rPr>
          <w:rFonts w:ascii="Times New Roman" w:hAnsi="Times New Roman"/>
          <w:sz w:val="24"/>
          <w:szCs w:val="24"/>
          <w:lang w:val="en-US" w:eastAsia="ru-RU"/>
        </w:rPr>
        <w:t>сезону</w:t>
      </w:r>
      <w:proofErr w:type="spellEnd"/>
      <w:r w:rsidR="0026767E" w:rsidRPr="0026767E">
        <w:rPr>
          <w:rFonts w:ascii="Times New Roman" w:hAnsi="Times New Roman"/>
          <w:sz w:val="24"/>
          <w:szCs w:val="24"/>
          <w:lang w:val="en-US" w:eastAsia="ru-RU"/>
        </w:rPr>
        <w:t>.</w:t>
      </w:r>
    </w:p>
    <w:p w:rsidR="0026767E" w:rsidRDefault="0026767E" w:rsidP="0026767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26767E" w:rsidRPr="0026767E" w:rsidRDefault="0026767E" w:rsidP="0026767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26767E">
        <w:rPr>
          <w:rFonts w:ascii="Times New Roman" w:hAnsi="Times New Roman"/>
          <w:sz w:val="24"/>
          <w:szCs w:val="24"/>
          <w:lang w:val="en-US" w:eastAsia="ru-RU"/>
        </w:rPr>
        <w:t>Як</w:t>
      </w:r>
      <w:proofErr w:type="spellEnd"/>
      <w:r w:rsidRPr="0026767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26767E">
        <w:rPr>
          <w:rFonts w:ascii="Times New Roman" w:hAnsi="Times New Roman"/>
          <w:sz w:val="24"/>
          <w:szCs w:val="24"/>
          <w:lang w:val="en-US" w:eastAsia="ru-RU"/>
        </w:rPr>
        <w:t>видно</w:t>
      </w:r>
      <w:proofErr w:type="spellEnd"/>
      <w:r w:rsidRPr="0026767E">
        <w:rPr>
          <w:rFonts w:ascii="Times New Roman" w:hAnsi="Times New Roman"/>
          <w:sz w:val="24"/>
          <w:szCs w:val="24"/>
          <w:lang w:val="en-US" w:eastAsia="ru-RU"/>
        </w:rPr>
        <w:t xml:space="preserve"> з </w:t>
      </w:r>
      <w:proofErr w:type="spellStart"/>
      <w:r w:rsidRPr="0026767E">
        <w:rPr>
          <w:rFonts w:ascii="Times New Roman" w:hAnsi="Times New Roman"/>
          <w:sz w:val="24"/>
          <w:szCs w:val="24"/>
          <w:lang w:val="en-US" w:eastAsia="ru-RU"/>
        </w:rPr>
        <w:t>рис</w:t>
      </w:r>
      <w:proofErr w:type="spellEnd"/>
      <w:r w:rsidRPr="0026767E">
        <w:rPr>
          <w:rFonts w:ascii="Times New Roman" w:hAnsi="Times New Roman"/>
          <w:sz w:val="24"/>
          <w:szCs w:val="24"/>
          <w:lang w:val="en-US" w:eastAsia="ru-RU"/>
        </w:rPr>
        <w:t>.</w:t>
      </w:r>
      <w:proofErr w:type="gramEnd"/>
      <w:r w:rsidR="0047704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bookmarkStart w:id="0" w:name="_GoBack"/>
      <w:bookmarkEnd w:id="0"/>
      <w:proofErr w:type="gramStart"/>
      <w:r>
        <w:rPr>
          <w:rFonts w:ascii="Times New Roman" w:hAnsi="Times New Roman"/>
          <w:sz w:val="24"/>
          <w:szCs w:val="24"/>
          <w:lang w:val="en-US" w:eastAsia="ru-RU"/>
        </w:rPr>
        <w:t>5</w:t>
      </w:r>
      <w:r w:rsidRPr="0026767E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26767E">
        <w:rPr>
          <w:rFonts w:ascii="Times New Roman" w:hAnsi="Times New Roman"/>
          <w:sz w:val="24"/>
          <w:szCs w:val="24"/>
          <w:lang w:val="en-US" w:eastAsia="ru-RU"/>
        </w:rPr>
        <w:t>захворюваність</w:t>
      </w:r>
      <w:proofErr w:type="spellEnd"/>
      <w:r w:rsidRPr="0026767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26767E">
        <w:rPr>
          <w:rFonts w:ascii="Times New Roman" w:hAnsi="Times New Roman"/>
          <w:sz w:val="24"/>
          <w:szCs w:val="24"/>
          <w:lang w:val="en-US" w:eastAsia="ru-RU"/>
        </w:rPr>
        <w:t>на</w:t>
      </w:r>
      <w:proofErr w:type="spellEnd"/>
      <w:r w:rsidRPr="0026767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26767E">
        <w:rPr>
          <w:rFonts w:ascii="Times New Roman" w:hAnsi="Times New Roman"/>
          <w:sz w:val="24"/>
          <w:szCs w:val="24"/>
          <w:lang w:val="en-US" w:eastAsia="ru-RU"/>
        </w:rPr>
        <w:t>грип</w:t>
      </w:r>
      <w:proofErr w:type="spellEnd"/>
      <w:r w:rsidRPr="0026767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26767E">
        <w:rPr>
          <w:rFonts w:ascii="Times New Roman" w:hAnsi="Times New Roman"/>
          <w:sz w:val="24"/>
          <w:szCs w:val="24"/>
          <w:lang w:val="en-US" w:eastAsia="ru-RU"/>
        </w:rPr>
        <w:t>та</w:t>
      </w:r>
      <w:proofErr w:type="spellEnd"/>
      <w:r w:rsidRPr="0026767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26767E">
        <w:rPr>
          <w:rFonts w:ascii="Times New Roman" w:hAnsi="Times New Roman"/>
          <w:sz w:val="24"/>
          <w:szCs w:val="24"/>
          <w:lang w:val="en-US" w:eastAsia="ru-RU"/>
        </w:rPr>
        <w:t>гострі</w:t>
      </w:r>
      <w:proofErr w:type="spellEnd"/>
      <w:r w:rsidRPr="0026767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26767E">
        <w:rPr>
          <w:rFonts w:ascii="Times New Roman" w:hAnsi="Times New Roman"/>
          <w:sz w:val="24"/>
          <w:szCs w:val="24"/>
          <w:lang w:val="en-US" w:eastAsia="ru-RU"/>
        </w:rPr>
        <w:t>респіраторні</w:t>
      </w:r>
      <w:proofErr w:type="spellEnd"/>
      <w:r w:rsidRPr="0026767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26767E">
        <w:rPr>
          <w:rFonts w:ascii="Times New Roman" w:hAnsi="Times New Roman"/>
          <w:sz w:val="24"/>
          <w:szCs w:val="24"/>
          <w:lang w:val="en-US" w:eastAsia="ru-RU"/>
        </w:rPr>
        <w:t>інфекції</w:t>
      </w:r>
      <w:proofErr w:type="spellEnd"/>
      <w:r w:rsidRPr="0026767E">
        <w:rPr>
          <w:rFonts w:ascii="Times New Roman" w:hAnsi="Times New Roman"/>
          <w:sz w:val="24"/>
          <w:szCs w:val="24"/>
          <w:lang w:val="en-US" w:eastAsia="ru-RU"/>
        </w:rPr>
        <w:t xml:space="preserve"> у </w:t>
      </w:r>
      <w:proofErr w:type="spellStart"/>
      <w:r w:rsidRPr="0026767E">
        <w:rPr>
          <w:rFonts w:ascii="Times New Roman" w:hAnsi="Times New Roman"/>
          <w:sz w:val="24"/>
          <w:szCs w:val="24"/>
          <w:lang w:val="en-US" w:eastAsia="ru-RU"/>
        </w:rPr>
        <w:t>місті</w:t>
      </w:r>
      <w:proofErr w:type="spellEnd"/>
      <w:r w:rsidRPr="0026767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26767E">
        <w:rPr>
          <w:rFonts w:ascii="Times New Roman" w:hAnsi="Times New Roman"/>
          <w:sz w:val="24"/>
          <w:szCs w:val="24"/>
          <w:lang w:val="en-US" w:eastAsia="ru-RU"/>
        </w:rPr>
        <w:t>Києві</w:t>
      </w:r>
      <w:proofErr w:type="spellEnd"/>
      <w:r w:rsidRPr="0026767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26767E">
        <w:rPr>
          <w:rFonts w:ascii="Times New Roman" w:hAnsi="Times New Roman"/>
          <w:sz w:val="24"/>
          <w:szCs w:val="24"/>
          <w:lang w:val="en-US" w:eastAsia="ru-RU"/>
        </w:rPr>
        <w:t>на</w:t>
      </w:r>
      <w:proofErr w:type="spellEnd"/>
      <w:r w:rsidRPr="0026767E">
        <w:rPr>
          <w:rFonts w:ascii="Times New Roman" w:hAnsi="Times New Roman"/>
          <w:sz w:val="24"/>
          <w:szCs w:val="24"/>
          <w:lang w:val="en-US" w:eastAsia="ru-RU"/>
        </w:rPr>
        <w:t xml:space="preserve"> 19 </w:t>
      </w:r>
      <w:proofErr w:type="spellStart"/>
      <w:r w:rsidRPr="0026767E">
        <w:rPr>
          <w:rFonts w:ascii="Times New Roman" w:hAnsi="Times New Roman"/>
          <w:sz w:val="24"/>
          <w:szCs w:val="24"/>
          <w:lang w:val="en-US" w:eastAsia="ru-RU"/>
        </w:rPr>
        <w:t>тижні</w:t>
      </w:r>
      <w:proofErr w:type="spellEnd"/>
      <w:r w:rsidRPr="0026767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26767E">
        <w:rPr>
          <w:rFonts w:ascii="Times New Roman" w:hAnsi="Times New Roman"/>
          <w:sz w:val="24"/>
          <w:szCs w:val="24"/>
          <w:lang w:val="en-US" w:eastAsia="ru-RU"/>
        </w:rPr>
        <w:t>була</w:t>
      </w:r>
      <w:proofErr w:type="spellEnd"/>
      <w:r w:rsidRPr="0026767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26767E">
        <w:rPr>
          <w:rFonts w:ascii="Times New Roman" w:hAnsi="Times New Roman"/>
          <w:sz w:val="24"/>
          <w:szCs w:val="24"/>
          <w:lang w:val="en-US" w:eastAsia="ru-RU"/>
        </w:rPr>
        <w:t>нижчою</w:t>
      </w:r>
      <w:proofErr w:type="spellEnd"/>
      <w:r w:rsidRPr="0026767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26767E">
        <w:rPr>
          <w:rFonts w:ascii="Times New Roman" w:hAnsi="Times New Roman"/>
          <w:sz w:val="24"/>
          <w:szCs w:val="24"/>
          <w:lang w:val="en-US" w:eastAsia="ru-RU"/>
        </w:rPr>
        <w:t>за</w:t>
      </w:r>
      <w:proofErr w:type="spellEnd"/>
      <w:r w:rsidRPr="0026767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26767E">
        <w:rPr>
          <w:rFonts w:ascii="Times New Roman" w:hAnsi="Times New Roman"/>
          <w:sz w:val="24"/>
          <w:szCs w:val="24"/>
          <w:lang w:val="en-US" w:eastAsia="ru-RU"/>
        </w:rPr>
        <w:t>епідпоріг</w:t>
      </w:r>
      <w:proofErr w:type="spellEnd"/>
      <w:r w:rsidRPr="0026767E">
        <w:rPr>
          <w:rFonts w:ascii="Times New Roman" w:hAnsi="Times New Roman"/>
          <w:sz w:val="24"/>
          <w:szCs w:val="24"/>
          <w:lang w:val="en-US" w:eastAsia="ru-RU"/>
        </w:rPr>
        <w:t>.</w:t>
      </w:r>
      <w:proofErr w:type="gramEnd"/>
      <w:r w:rsidRPr="0026767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26767E">
        <w:rPr>
          <w:rFonts w:ascii="Times New Roman" w:hAnsi="Times New Roman"/>
          <w:sz w:val="24"/>
          <w:szCs w:val="24"/>
          <w:lang w:eastAsia="ru-RU"/>
        </w:rPr>
        <w:t>Результати</w:t>
      </w:r>
      <w:proofErr w:type="spellEnd"/>
      <w:r w:rsidRPr="0026767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767E">
        <w:rPr>
          <w:rFonts w:ascii="Times New Roman" w:hAnsi="Times New Roman"/>
          <w:sz w:val="24"/>
          <w:szCs w:val="24"/>
          <w:lang w:eastAsia="ru-RU"/>
        </w:rPr>
        <w:t>лабораторних</w:t>
      </w:r>
      <w:proofErr w:type="spellEnd"/>
      <w:r w:rsidRPr="0026767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6767E">
        <w:rPr>
          <w:rFonts w:ascii="Times New Roman" w:hAnsi="Times New Roman"/>
          <w:sz w:val="24"/>
          <w:szCs w:val="24"/>
          <w:lang w:eastAsia="ru-RU"/>
        </w:rPr>
        <w:t>досл</w:t>
      </w:r>
      <w:proofErr w:type="gramEnd"/>
      <w:r w:rsidRPr="0026767E">
        <w:rPr>
          <w:rFonts w:ascii="Times New Roman" w:hAnsi="Times New Roman"/>
          <w:sz w:val="24"/>
          <w:szCs w:val="24"/>
          <w:lang w:eastAsia="ru-RU"/>
        </w:rPr>
        <w:t>іджень</w:t>
      </w:r>
      <w:proofErr w:type="spellEnd"/>
      <w:r w:rsidRPr="0026767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767E">
        <w:rPr>
          <w:rFonts w:ascii="Times New Roman" w:hAnsi="Times New Roman"/>
          <w:sz w:val="24"/>
          <w:szCs w:val="24"/>
          <w:lang w:eastAsia="ru-RU"/>
        </w:rPr>
        <w:t>засвідчили</w:t>
      </w:r>
      <w:proofErr w:type="spellEnd"/>
      <w:r w:rsidRPr="0026767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767E">
        <w:rPr>
          <w:rFonts w:ascii="Times New Roman" w:hAnsi="Times New Roman"/>
          <w:sz w:val="24"/>
          <w:szCs w:val="24"/>
          <w:lang w:eastAsia="ru-RU"/>
        </w:rPr>
        <w:t>відсутність</w:t>
      </w:r>
      <w:proofErr w:type="spellEnd"/>
      <w:r w:rsidRPr="0026767E">
        <w:rPr>
          <w:rFonts w:ascii="Times New Roman" w:hAnsi="Times New Roman"/>
          <w:sz w:val="24"/>
          <w:szCs w:val="24"/>
          <w:lang w:eastAsia="ru-RU"/>
        </w:rPr>
        <w:t xml:space="preserve"> вірусів грипу на 19 </w:t>
      </w:r>
      <w:proofErr w:type="spellStart"/>
      <w:r w:rsidRPr="0026767E">
        <w:rPr>
          <w:rFonts w:ascii="Times New Roman" w:hAnsi="Times New Roman"/>
          <w:sz w:val="24"/>
          <w:szCs w:val="24"/>
          <w:lang w:eastAsia="ru-RU"/>
        </w:rPr>
        <w:t>тижні</w:t>
      </w:r>
      <w:proofErr w:type="spellEnd"/>
      <w:r w:rsidRPr="0026767E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26767E">
        <w:rPr>
          <w:rFonts w:ascii="Times New Roman" w:hAnsi="Times New Roman"/>
          <w:sz w:val="24"/>
          <w:szCs w:val="24"/>
          <w:lang w:eastAsia="ru-RU"/>
        </w:rPr>
        <w:t>Було</w:t>
      </w:r>
      <w:proofErr w:type="spellEnd"/>
      <w:r w:rsidRPr="0026767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767E">
        <w:rPr>
          <w:rFonts w:ascii="Times New Roman" w:hAnsi="Times New Roman"/>
          <w:sz w:val="24"/>
          <w:szCs w:val="24"/>
          <w:lang w:eastAsia="ru-RU"/>
        </w:rPr>
        <w:t>також</w:t>
      </w:r>
      <w:proofErr w:type="spellEnd"/>
      <w:r w:rsidRPr="0026767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767E">
        <w:rPr>
          <w:rFonts w:ascii="Times New Roman" w:hAnsi="Times New Roman"/>
          <w:sz w:val="24"/>
          <w:szCs w:val="24"/>
          <w:lang w:eastAsia="ru-RU"/>
        </w:rPr>
        <w:t>виявлено</w:t>
      </w:r>
      <w:proofErr w:type="spellEnd"/>
      <w:r w:rsidRPr="0026767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767E">
        <w:rPr>
          <w:rFonts w:ascii="Times New Roman" w:hAnsi="Times New Roman"/>
          <w:sz w:val="24"/>
          <w:szCs w:val="24"/>
          <w:lang w:eastAsia="ru-RU"/>
        </w:rPr>
        <w:t>всього</w:t>
      </w:r>
      <w:proofErr w:type="spellEnd"/>
      <w:r w:rsidRPr="0026767E">
        <w:rPr>
          <w:rFonts w:ascii="Times New Roman" w:hAnsi="Times New Roman"/>
          <w:sz w:val="24"/>
          <w:szCs w:val="24"/>
          <w:lang w:eastAsia="ru-RU"/>
        </w:rPr>
        <w:t xml:space="preserve"> 2 </w:t>
      </w:r>
      <w:proofErr w:type="spellStart"/>
      <w:r w:rsidRPr="0026767E">
        <w:rPr>
          <w:rFonts w:ascii="Times New Roman" w:hAnsi="Times New Roman"/>
          <w:sz w:val="24"/>
          <w:szCs w:val="24"/>
          <w:lang w:eastAsia="ru-RU"/>
        </w:rPr>
        <w:t>віруси</w:t>
      </w:r>
      <w:proofErr w:type="spellEnd"/>
      <w:r w:rsidRPr="002676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6767E">
        <w:rPr>
          <w:rFonts w:ascii="Times New Roman" w:hAnsi="Times New Roman"/>
          <w:sz w:val="24"/>
          <w:szCs w:val="24"/>
          <w:lang w:val="en-US" w:eastAsia="ru-RU"/>
        </w:rPr>
        <w:t>SARS</w:t>
      </w:r>
      <w:r w:rsidRPr="0026767E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26767E">
        <w:rPr>
          <w:rFonts w:ascii="Times New Roman" w:hAnsi="Times New Roman"/>
          <w:sz w:val="24"/>
          <w:szCs w:val="24"/>
          <w:lang w:val="en-US" w:eastAsia="ru-RU"/>
        </w:rPr>
        <w:t>CoV</w:t>
      </w:r>
      <w:proofErr w:type="spellEnd"/>
      <w:r w:rsidRPr="0026767E">
        <w:rPr>
          <w:rFonts w:ascii="Times New Roman" w:hAnsi="Times New Roman"/>
          <w:sz w:val="24"/>
          <w:szCs w:val="24"/>
          <w:lang w:eastAsia="ru-RU"/>
        </w:rPr>
        <w:t xml:space="preserve">-2. </w:t>
      </w:r>
    </w:p>
    <w:p w:rsidR="0026767E" w:rsidRPr="0026767E" w:rsidRDefault="0026767E" w:rsidP="0026767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6767E">
        <w:rPr>
          <w:rFonts w:ascii="Times New Roman" w:hAnsi="Times New Roman"/>
          <w:sz w:val="24"/>
          <w:szCs w:val="24"/>
          <w:lang w:eastAsia="ru-RU"/>
        </w:rPr>
        <w:t>Отже</w:t>
      </w:r>
      <w:proofErr w:type="spellEnd"/>
      <w:r w:rsidRPr="0026767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26767E">
        <w:rPr>
          <w:rFonts w:ascii="Times New Roman" w:hAnsi="Times New Roman"/>
          <w:sz w:val="24"/>
          <w:szCs w:val="24"/>
          <w:lang w:eastAsia="ru-RU"/>
        </w:rPr>
        <w:t>еп</w:t>
      </w:r>
      <w:proofErr w:type="gramEnd"/>
      <w:r w:rsidRPr="0026767E">
        <w:rPr>
          <w:rFonts w:ascii="Times New Roman" w:hAnsi="Times New Roman"/>
          <w:sz w:val="24"/>
          <w:szCs w:val="24"/>
          <w:lang w:eastAsia="ru-RU"/>
        </w:rPr>
        <w:t>ідемічний</w:t>
      </w:r>
      <w:proofErr w:type="spellEnd"/>
      <w:r w:rsidRPr="0026767E">
        <w:rPr>
          <w:rFonts w:ascii="Times New Roman" w:hAnsi="Times New Roman"/>
          <w:sz w:val="24"/>
          <w:szCs w:val="24"/>
          <w:lang w:eastAsia="ru-RU"/>
        </w:rPr>
        <w:t xml:space="preserve"> сезон грипу в </w:t>
      </w:r>
      <w:proofErr w:type="spellStart"/>
      <w:r w:rsidRPr="0026767E">
        <w:rPr>
          <w:rFonts w:ascii="Times New Roman" w:hAnsi="Times New Roman"/>
          <w:sz w:val="24"/>
          <w:szCs w:val="24"/>
          <w:lang w:eastAsia="ru-RU"/>
        </w:rPr>
        <w:t>Україні</w:t>
      </w:r>
      <w:proofErr w:type="spellEnd"/>
      <w:r w:rsidRPr="0026767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767E">
        <w:rPr>
          <w:rFonts w:ascii="Times New Roman" w:hAnsi="Times New Roman"/>
          <w:sz w:val="24"/>
          <w:szCs w:val="24"/>
          <w:lang w:eastAsia="ru-RU"/>
        </w:rPr>
        <w:t>фактично</w:t>
      </w:r>
      <w:proofErr w:type="spellEnd"/>
      <w:r w:rsidRPr="0026767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767E">
        <w:rPr>
          <w:rFonts w:ascii="Times New Roman" w:hAnsi="Times New Roman"/>
          <w:sz w:val="24"/>
          <w:szCs w:val="24"/>
          <w:lang w:eastAsia="ru-RU"/>
        </w:rPr>
        <w:t>завершився</w:t>
      </w:r>
      <w:proofErr w:type="spellEnd"/>
      <w:r w:rsidRPr="0026767E">
        <w:rPr>
          <w:rFonts w:ascii="Times New Roman" w:hAnsi="Times New Roman"/>
          <w:sz w:val="24"/>
          <w:szCs w:val="24"/>
          <w:lang w:eastAsia="ru-RU"/>
        </w:rPr>
        <w:t>.</w:t>
      </w:r>
    </w:p>
    <w:p w:rsidR="0026767E" w:rsidRPr="0026767E" w:rsidRDefault="0026767E" w:rsidP="0026767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12B0" w:rsidRPr="0026767E" w:rsidRDefault="0026767E" w:rsidP="00A3293A">
      <w:pPr>
        <w:spacing w:after="0"/>
        <w:ind w:firstLine="567"/>
        <w:jc w:val="both"/>
      </w:pPr>
      <w:proofErr w:type="spellStart"/>
      <w:r w:rsidRPr="0026767E">
        <w:rPr>
          <w:rFonts w:ascii="Times New Roman" w:hAnsi="Times New Roman"/>
          <w:sz w:val="24"/>
          <w:szCs w:val="24"/>
          <w:lang w:eastAsia="ru-RU"/>
        </w:rPr>
        <w:t>Відповідальна</w:t>
      </w:r>
      <w:proofErr w:type="spellEnd"/>
      <w:r w:rsidRPr="0026767E">
        <w:rPr>
          <w:rFonts w:ascii="Times New Roman" w:hAnsi="Times New Roman"/>
          <w:sz w:val="24"/>
          <w:szCs w:val="24"/>
          <w:lang w:eastAsia="ru-RU"/>
        </w:rPr>
        <w:t xml:space="preserve"> за </w:t>
      </w:r>
      <w:proofErr w:type="spellStart"/>
      <w:r w:rsidRPr="0026767E">
        <w:rPr>
          <w:rFonts w:ascii="Times New Roman" w:hAnsi="Times New Roman"/>
          <w:sz w:val="24"/>
          <w:szCs w:val="24"/>
          <w:lang w:eastAsia="ru-RU"/>
        </w:rPr>
        <w:t>випуск</w:t>
      </w:r>
      <w:proofErr w:type="spellEnd"/>
      <w:r w:rsidRPr="0026767E">
        <w:rPr>
          <w:rFonts w:ascii="Times New Roman" w:hAnsi="Times New Roman"/>
          <w:sz w:val="24"/>
          <w:szCs w:val="24"/>
          <w:lang w:eastAsia="ru-RU"/>
        </w:rPr>
        <w:t xml:space="preserve"> - доктор </w:t>
      </w:r>
      <w:proofErr w:type="spellStart"/>
      <w:r w:rsidRPr="0026767E">
        <w:rPr>
          <w:rFonts w:ascii="Times New Roman" w:hAnsi="Times New Roman"/>
          <w:sz w:val="24"/>
          <w:szCs w:val="24"/>
          <w:lang w:eastAsia="ru-RU"/>
        </w:rPr>
        <w:t>медичних</w:t>
      </w:r>
      <w:proofErr w:type="spellEnd"/>
      <w:r w:rsidRPr="0026767E">
        <w:rPr>
          <w:rFonts w:ascii="Times New Roman" w:hAnsi="Times New Roman"/>
          <w:sz w:val="24"/>
          <w:szCs w:val="24"/>
          <w:lang w:eastAsia="ru-RU"/>
        </w:rPr>
        <w:t xml:space="preserve"> наук, </w:t>
      </w:r>
      <w:proofErr w:type="spellStart"/>
      <w:r w:rsidRPr="0026767E">
        <w:rPr>
          <w:rFonts w:ascii="Times New Roman" w:hAnsi="Times New Roman"/>
          <w:sz w:val="24"/>
          <w:szCs w:val="24"/>
          <w:lang w:eastAsia="ru-RU"/>
        </w:rPr>
        <w:t>професор</w:t>
      </w:r>
      <w:proofErr w:type="spellEnd"/>
      <w:r w:rsidRPr="0026767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767E">
        <w:rPr>
          <w:rFonts w:ascii="Times New Roman" w:hAnsi="Times New Roman"/>
          <w:sz w:val="24"/>
          <w:szCs w:val="24"/>
          <w:lang w:eastAsia="ru-RU"/>
        </w:rPr>
        <w:t>медицини</w:t>
      </w:r>
      <w:proofErr w:type="spellEnd"/>
      <w:r w:rsidRPr="0026767E">
        <w:rPr>
          <w:rFonts w:ascii="Times New Roman" w:hAnsi="Times New Roman"/>
          <w:sz w:val="24"/>
          <w:szCs w:val="24"/>
          <w:lang w:eastAsia="ru-RU"/>
        </w:rPr>
        <w:t xml:space="preserve"> Алла </w:t>
      </w:r>
      <w:proofErr w:type="spellStart"/>
      <w:r w:rsidRPr="0026767E">
        <w:rPr>
          <w:rFonts w:ascii="Times New Roman" w:hAnsi="Times New Roman"/>
          <w:sz w:val="24"/>
          <w:szCs w:val="24"/>
          <w:lang w:eastAsia="ru-RU"/>
        </w:rPr>
        <w:t>Міроненко</w:t>
      </w:r>
      <w:proofErr w:type="spellEnd"/>
    </w:p>
    <w:p w:rsidR="00A3519A" w:rsidRPr="0026767E" w:rsidRDefault="00A3519A"/>
    <w:sectPr w:rsidR="00A3519A" w:rsidRPr="0026767E" w:rsidSect="002E5C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B0"/>
    <w:rsid w:val="00164131"/>
    <w:rsid w:val="0026767E"/>
    <w:rsid w:val="003B4DE3"/>
    <w:rsid w:val="00477049"/>
    <w:rsid w:val="00516AC1"/>
    <w:rsid w:val="00632C07"/>
    <w:rsid w:val="009E3DF1"/>
    <w:rsid w:val="00A3293A"/>
    <w:rsid w:val="00A3519A"/>
    <w:rsid w:val="00A712B0"/>
    <w:rsid w:val="00B9010C"/>
    <w:rsid w:val="00E928C4"/>
    <w:rsid w:val="00FA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2B0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A29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2B0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A29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://www.ukrinfluenzakyiv.com.ua" TargetMode="Externa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441640378548895E-2"/>
          <c:y val="0.10397553516819572"/>
          <c:w val="0.83280757097791802"/>
          <c:h val="0.6320244606558959"/>
        </c:manualLayout>
      </c:layout>
      <c:barChart>
        <c:barDir val="col"/>
        <c:grouping val="stacked"/>
        <c:varyColors val="0"/>
        <c:ser>
          <c:idx val="2"/>
          <c:order val="2"/>
          <c:tx>
            <c:v>А(Н3)</c:v>
          </c:tx>
          <c:spPr>
            <a:pattFill prst="smCheck">
              <a:fgClr>
                <a:schemeClr val="accent2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val>
            <c:numRef>
              <c:f>ТГРЗ!$F$2:$F$34</c:f>
              <c:numCache>
                <c:formatCode>General</c:formatCode>
                <c:ptCount val="33"/>
                <c:pt idx="10">
                  <c:v>7</c:v>
                </c:pt>
                <c:pt idx="19">
                  <c:v>4</c:v>
                </c:pt>
                <c:pt idx="2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F11-40BC-BE86-A687DB09AF67}"/>
            </c:ext>
          </c:extLst>
        </c:ser>
        <c:ser>
          <c:idx val="3"/>
          <c:order val="3"/>
          <c:tx>
            <c:v>А(Н1)pdm</c:v>
          </c:tx>
          <c:spPr>
            <a:pattFill prst="pct90">
              <a:fgClr>
                <a:schemeClr val="accent2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val>
            <c:numRef>
              <c:f>ТГРЗ!$G$2:$G$34</c:f>
              <c:numCache>
                <c:formatCode>General</c:formatCode>
                <c:ptCount val="33"/>
                <c:pt idx="5">
                  <c:v>5</c:v>
                </c:pt>
                <c:pt idx="15">
                  <c:v>2</c:v>
                </c:pt>
                <c:pt idx="16">
                  <c:v>2</c:v>
                </c:pt>
                <c:pt idx="19">
                  <c:v>2</c:v>
                </c:pt>
                <c:pt idx="2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F11-40BC-BE86-A687DB09AF67}"/>
            </c:ext>
          </c:extLst>
        </c:ser>
        <c:ser>
          <c:idx val="4"/>
          <c:order val="4"/>
          <c:tx>
            <c:v>А</c:v>
          </c:tx>
          <c:spPr>
            <a:solidFill>
              <a:schemeClr val="accent6">
                <a:lumMod val="75000"/>
              </a:schemeClr>
            </a:solidFill>
          </c:spPr>
          <c:invertIfNegative val="0"/>
          <c:val>
            <c:numRef>
              <c:f>ТГРЗ!$H$2:$H$34</c:f>
              <c:numCache>
                <c:formatCode>General</c:formatCode>
                <c:ptCount val="33"/>
                <c:pt idx="11">
                  <c:v>5</c:v>
                </c:pt>
                <c:pt idx="12">
                  <c:v>5</c:v>
                </c:pt>
                <c:pt idx="13">
                  <c:v>7</c:v>
                </c:pt>
                <c:pt idx="14">
                  <c:v>13</c:v>
                </c:pt>
                <c:pt idx="15">
                  <c:v>4</c:v>
                </c:pt>
                <c:pt idx="16">
                  <c:v>4</c:v>
                </c:pt>
                <c:pt idx="17">
                  <c:v>8</c:v>
                </c:pt>
                <c:pt idx="18">
                  <c:v>5</c:v>
                </c:pt>
                <c:pt idx="19">
                  <c:v>6</c:v>
                </c:pt>
                <c:pt idx="20">
                  <c:v>8</c:v>
                </c:pt>
                <c:pt idx="21">
                  <c:v>13</c:v>
                </c:pt>
                <c:pt idx="22">
                  <c:v>15</c:v>
                </c:pt>
                <c:pt idx="23">
                  <c:v>8</c:v>
                </c:pt>
                <c:pt idx="24">
                  <c:v>8</c:v>
                </c:pt>
                <c:pt idx="25">
                  <c:v>5</c:v>
                </c:pt>
                <c:pt idx="26">
                  <c:v>3</c:v>
                </c:pt>
                <c:pt idx="27">
                  <c:v>2</c:v>
                </c:pt>
                <c:pt idx="28">
                  <c:v>2</c:v>
                </c:pt>
                <c:pt idx="29">
                  <c:v>4</c:v>
                </c:pt>
                <c:pt idx="30">
                  <c:v>0</c:v>
                </c:pt>
                <c:pt idx="3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F11-40BC-BE86-A687DB09AF67}"/>
            </c:ext>
          </c:extLst>
        </c:ser>
        <c:ser>
          <c:idx val="5"/>
          <c:order val="5"/>
          <c:tx>
            <c:v>В</c:v>
          </c:tx>
          <c:spPr>
            <a:pattFill prst="pct70">
              <a:fgClr>
                <a:schemeClr val="accent4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val>
            <c:numRef>
              <c:f>ТГРЗ!$I$2:$I$34</c:f>
              <c:numCache>
                <c:formatCode>General</c:formatCode>
                <c:ptCount val="33"/>
                <c:pt idx="10">
                  <c:v>5</c:v>
                </c:pt>
                <c:pt idx="13">
                  <c:v>4</c:v>
                </c:pt>
                <c:pt idx="14">
                  <c:v>2</c:v>
                </c:pt>
                <c:pt idx="15">
                  <c:v>2</c:v>
                </c:pt>
                <c:pt idx="17">
                  <c:v>5</c:v>
                </c:pt>
                <c:pt idx="18">
                  <c:v>2</c:v>
                </c:pt>
                <c:pt idx="19">
                  <c:v>2</c:v>
                </c:pt>
                <c:pt idx="20">
                  <c:v>3</c:v>
                </c:pt>
                <c:pt idx="21">
                  <c:v>8</c:v>
                </c:pt>
                <c:pt idx="22">
                  <c:v>11</c:v>
                </c:pt>
                <c:pt idx="23">
                  <c:v>11</c:v>
                </c:pt>
                <c:pt idx="24">
                  <c:v>2</c:v>
                </c:pt>
                <c:pt idx="25">
                  <c:v>2</c:v>
                </c:pt>
                <c:pt idx="26">
                  <c:v>2</c:v>
                </c:pt>
                <c:pt idx="27">
                  <c:v>2</c:v>
                </c:pt>
                <c:pt idx="28">
                  <c:v>2</c:v>
                </c:pt>
                <c:pt idx="29">
                  <c:v>0</c:v>
                </c:pt>
                <c:pt idx="3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F11-40BC-BE86-A687DB09AF67}"/>
            </c:ext>
          </c:extLst>
        </c:ser>
        <c:ser>
          <c:idx val="6"/>
          <c:order val="6"/>
          <c:tx>
            <c:v>Covid-19</c:v>
          </c:tx>
          <c:spPr>
            <a:pattFill prst="dkUpDiag">
              <a:fgClr>
                <a:srgbClr val="333333"/>
              </a:fgClr>
              <a:bgClr>
                <a:srgbClr val="FFFF00"/>
              </a:bgClr>
            </a:pattFill>
            <a:ln w="25400">
              <a:noFill/>
            </a:ln>
          </c:spPr>
          <c:invertIfNegative val="0"/>
          <c:val>
            <c:numRef>
              <c:f>ТГРЗ!$J$2:$J$34</c:f>
              <c:numCache>
                <c:formatCode>General</c:formatCode>
                <c:ptCount val="33"/>
                <c:pt idx="0">
                  <c:v>7</c:v>
                </c:pt>
                <c:pt idx="1">
                  <c:v>7</c:v>
                </c:pt>
                <c:pt idx="9">
                  <c:v>5</c:v>
                </c:pt>
                <c:pt idx="21">
                  <c:v>3</c:v>
                </c:pt>
                <c:pt idx="2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F11-40BC-BE86-A687DB09AF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2082688"/>
        <c:axId val="132166400"/>
      </c:barChart>
      <c:lineChart>
        <c:grouping val="standard"/>
        <c:varyColors val="0"/>
        <c:ser>
          <c:idx val="0"/>
          <c:order val="0"/>
          <c:tx>
            <c:v>сезон 2024-25</c:v>
          </c:tx>
          <c:spPr>
            <a:ln cmpd="dbl">
              <a:solidFill>
                <a:srgbClr val="00B050"/>
              </a:solidFill>
              <a:prstDash val="solid"/>
            </a:ln>
          </c:spPr>
          <c:marker>
            <c:symbol val="circle"/>
            <c:size val="5"/>
            <c:spPr>
              <a:solidFill>
                <a:schemeClr val="accent2">
                  <a:lumMod val="75000"/>
                </a:schemeClr>
              </a:solidFill>
            </c:spPr>
          </c:marker>
          <c:cat>
            <c:numRef>
              <c:f>ТГРЗ!$A$2:$A$34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ТГРЗ!$D$2:$D$34</c:f>
              <c:numCache>
                <c:formatCode>0.0</c:formatCode>
                <c:ptCount val="33"/>
                <c:pt idx="0">
                  <c:v>0.33861786828442159</c:v>
                </c:pt>
                <c:pt idx="1">
                  <c:v>0.24186990591744401</c:v>
                </c:pt>
                <c:pt idx="2">
                  <c:v>0.19349592473395519</c:v>
                </c:pt>
                <c:pt idx="3">
                  <c:v>0.43536583065139917</c:v>
                </c:pt>
                <c:pt idx="4">
                  <c:v>0.91910564248628723</c:v>
                </c:pt>
                <c:pt idx="5">
                  <c:v>0.58048777420186559</c:v>
                </c:pt>
                <c:pt idx="6">
                  <c:v>0.62886175538535438</c:v>
                </c:pt>
                <c:pt idx="7">
                  <c:v>0.77398369893582075</c:v>
                </c:pt>
                <c:pt idx="8">
                  <c:v>0.67723573656884317</c:v>
                </c:pt>
                <c:pt idx="9">
                  <c:v>1.0642275860367536</c:v>
                </c:pt>
                <c:pt idx="10">
                  <c:v>0.72560971775233196</c:v>
                </c:pt>
                <c:pt idx="11">
                  <c:v>0.96747962366977602</c:v>
                </c:pt>
                <c:pt idx="12">
                  <c:v>0.62886175538535438</c:v>
                </c:pt>
                <c:pt idx="13">
                  <c:v>1.5479673978716415</c:v>
                </c:pt>
                <c:pt idx="14">
                  <c:v>2.4186990591744402</c:v>
                </c:pt>
                <c:pt idx="15">
                  <c:v>2.0800811908900183</c:v>
                </c:pt>
                <c:pt idx="16">
                  <c:v>1.4995934166881528</c:v>
                </c:pt>
                <c:pt idx="17">
                  <c:v>2.4186990591744402</c:v>
                </c:pt>
                <c:pt idx="18">
                  <c:v>2.2252031344404846</c:v>
                </c:pt>
                <c:pt idx="19">
                  <c:v>3.1443087769267719</c:v>
                </c:pt>
                <c:pt idx="20">
                  <c:v>3.8699184946791041</c:v>
                </c:pt>
                <c:pt idx="21">
                  <c:v>5.3695119113672565</c:v>
                </c:pt>
                <c:pt idx="22">
                  <c:v>5.4178858925507454</c:v>
                </c:pt>
                <c:pt idx="23">
                  <c:v>4.7406501559819025</c:v>
                </c:pt>
                <c:pt idx="24">
                  <c:v>2.8056909086423505</c:v>
                </c:pt>
                <c:pt idx="25">
                  <c:v>2.5154470215414175</c:v>
                </c:pt>
                <c:pt idx="26">
                  <c:v>1.2577235107707088</c:v>
                </c:pt>
                <c:pt idx="27">
                  <c:v>0.72560971775233196</c:v>
                </c:pt>
                <c:pt idx="28">
                  <c:v>0.82235768011930954</c:v>
                </c:pt>
                <c:pt idx="29">
                  <c:v>0.62886175538535438</c:v>
                </c:pt>
                <c:pt idx="30">
                  <c:v>0.58048777420186559</c:v>
                </c:pt>
                <c:pt idx="31">
                  <c:v>0.5321137930183768</c:v>
                </c:pt>
                <c:pt idx="32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5F11-40BC-BE86-A687DB09AF67}"/>
            </c:ext>
          </c:extLst>
        </c:ser>
        <c:ser>
          <c:idx val="1"/>
          <c:order val="1"/>
          <c:tx>
            <c:v>сезон 2023-24</c:v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ТГРЗ!$A$2:$A$34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ТГРЗ!$E$2:$E$34</c:f>
              <c:numCache>
                <c:formatCode>0.0</c:formatCode>
                <c:ptCount val="33"/>
                <c:pt idx="0">
                  <c:v>0.14495092444867916</c:v>
                </c:pt>
                <c:pt idx="1">
                  <c:v>0.67643764742716939</c:v>
                </c:pt>
                <c:pt idx="2">
                  <c:v>0.869705546692075</c:v>
                </c:pt>
                <c:pt idx="3">
                  <c:v>1.4011922696705652</c:v>
                </c:pt>
                <c:pt idx="4">
                  <c:v>1.4495092444867916</c:v>
                </c:pt>
                <c:pt idx="5">
                  <c:v>1.5461431941192443</c:v>
                </c:pt>
                <c:pt idx="6">
                  <c:v>1.3528752948543388</c:v>
                </c:pt>
                <c:pt idx="7">
                  <c:v>1.3528752948543388</c:v>
                </c:pt>
                <c:pt idx="8">
                  <c:v>1.5944601689354707</c:v>
                </c:pt>
                <c:pt idx="9">
                  <c:v>2.6574336148924513</c:v>
                </c:pt>
                <c:pt idx="10">
                  <c:v>1.4011922696705652</c:v>
                </c:pt>
                <c:pt idx="11">
                  <c:v>2.3675317659950927</c:v>
                </c:pt>
                <c:pt idx="12">
                  <c:v>1.5461431941192443</c:v>
                </c:pt>
                <c:pt idx="13">
                  <c:v>1.6427771437516971</c:v>
                </c:pt>
                <c:pt idx="14">
                  <c:v>2.0776299170977346</c:v>
                </c:pt>
                <c:pt idx="15">
                  <c:v>3.6237731112169791</c:v>
                </c:pt>
                <c:pt idx="16">
                  <c:v>4.493478657909054</c:v>
                </c:pt>
                <c:pt idx="17">
                  <c:v>4.1552598341954692</c:v>
                </c:pt>
                <c:pt idx="18">
                  <c:v>3.3338712623196205</c:v>
                </c:pt>
                <c:pt idx="19">
                  <c:v>2.9956524386060361</c:v>
                </c:pt>
                <c:pt idx="20">
                  <c:v>2.1259468919139608</c:v>
                </c:pt>
                <c:pt idx="21">
                  <c:v>2.3192147911788665</c:v>
                </c:pt>
                <c:pt idx="22">
                  <c:v>1.4011922696705652</c:v>
                </c:pt>
                <c:pt idx="23">
                  <c:v>1.7877280682003762</c:v>
                </c:pt>
                <c:pt idx="24">
                  <c:v>1.1112904207732068</c:v>
                </c:pt>
                <c:pt idx="25">
                  <c:v>1.1596073955894333</c:v>
                </c:pt>
                <c:pt idx="26">
                  <c:v>0.91802252150830133</c:v>
                </c:pt>
                <c:pt idx="27">
                  <c:v>0.91802252150830133</c:v>
                </c:pt>
                <c:pt idx="28">
                  <c:v>1.0146564711407542</c:v>
                </c:pt>
                <c:pt idx="29">
                  <c:v>0.24158487408113194</c:v>
                </c:pt>
                <c:pt idx="30">
                  <c:v>0.38653579852981107</c:v>
                </c:pt>
                <c:pt idx="31">
                  <c:v>0.33821882371358469</c:v>
                </c:pt>
                <c:pt idx="32">
                  <c:v>0.62812067261094306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5F11-40BC-BE86-A687DB09AF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2058112"/>
        <c:axId val="132080768"/>
      </c:lineChart>
      <c:catAx>
        <c:axId val="1320581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uk-UA"/>
                </a:pPr>
                <a:r>
                  <a:rPr lang="uk-UA"/>
                  <a:t>тиждень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45583596214511041"/>
              <c:y val="0.834862385321100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32080768"/>
        <c:crosses val="autoZero"/>
        <c:auto val="1"/>
        <c:lblAlgn val="ctr"/>
        <c:lblOffset val="100"/>
        <c:noMultiLvlLbl val="0"/>
      </c:catAx>
      <c:valAx>
        <c:axId val="132080768"/>
        <c:scaling>
          <c:orientation val="minMax"/>
          <c:max val="1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Пок. на 100 тис.</a:t>
                </a:r>
              </a:p>
            </c:rich>
          </c:tx>
          <c:layout>
            <c:manualLayout>
              <c:xMode val="edge"/>
              <c:yMode val="edge"/>
              <c:x val="1.2618296529968454E-2"/>
              <c:y val="0.34352701325178392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32058112"/>
        <c:crosses val="autoZero"/>
        <c:crossBetween val="between"/>
        <c:majorUnit val="2"/>
      </c:valAx>
      <c:catAx>
        <c:axId val="132082688"/>
        <c:scaling>
          <c:orientation val="minMax"/>
        </c:scaling>
        <c:delete val="1"/>
        <c:axPos val="b"/>
        <c:majorTickMark val="out"/>
        <c:minorTickMark val="none"/>
        <c:tickLblPos val="nextTo"/>
        <c:crossAx val="132166400"/>
        <c:crosses val="autoZero"/>
        <c:auto val="1"/>
        <c:lblAlgn val="ctr"/>
        <c:lblOffset val="100"/>
        <c:noMultiLvlLbl val="0"/>
      </c:catAx>
      <c:valAx>
        <c:axId val="132166400"/>
        <c:scaling>
          <c:orientation val="minMax"/>
          <c:max val="100"/>
          <c:min val="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кількість позитивних випадків</a:t>
                </a:r>
              </a:p>
            </c:rich>
          </c:tx>
          <c:layout>
            <c:manualLayout>
              <c:xMode val="edge"/>
              <c:yMode val="edge"/>
              <c:x val="0.94952681388012616"/>
              <c:y val="0.1508664627930682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32082688"/>
        <c:crosses val="max"/>
        <c:crossBetween val="between"/>
        <c:minorUnit val="0.2"/>
      </c:valAx>
    </c:plotArea>
    <c:legend>
      <c:legendPos val="r"/>
      <c:layout>
        <c:manualLayout>
          <c:xMode val="edge"/>
          <c:yMode val="edge"/>
          <c:x val="4.7318611987381701E-2"/>
          <c:y val="0.85015290519877673"/>
          <c:w val="0.90220820189274453"/>
          <c:h val="0.13455657492354739"/>
        </c:manualLayout>
      </c:layout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00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4300240594925634"/>
          <c:y val="6.0659813356663754E-2"/>
          <c:w val="0.81810870516185463"/>
          <c:h val="0.59247666958296841"/>
        </c:manualLayout>
      </c:layout>
      <c:barChart>
        <c:barDir val="col"/>
        <c:grouping val="clustered"/>
        <c:varyColors val="0"/>
        <c:ser>
          <c:idx val="0"/>
          <c:order val="0"/>
          <c:tx>
            <c:v>Питома вага госпіталізованих дітей</c:v>
          </c:tx>
          <c:invertIfNegative val="0"/>
          <c:cat>
            <c:numRef>
              <c:f>графік_діти_дорослі!$A$38:$A$70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графік_діти_дорослі!$B$38:$B$70</c:f>
              <c:numCache>
                <c:formatCode>0.0</c:formatCode>
                <c:ptCount val="33"/>
                <c:pt idx="0">
                  <c:v>81.464872944693568</c:v>
                </c:pt>
                <c:pt idx="1">
                  <c:v>83.102918586789556</c:v>
                </c:pt>
                <c:pt idx="2">
                  <c:v>77.641653905053602</c:v>
                </c:pt>
                <c:pt idx="3">
                  <c:v>81.99404761904762</c:v>
                </c:pt>
                <c:pt idx="4">
                  <c:v>77.735849056603769</c:v>
                </c:pt>
                <c:pt idx="5">
                  <c:v>78.918169209431341</c:v>
                </c:pt>
                <c:pt idx="6">
                  <c:v>77.823691460055102</c:v>
                </c:pt>
                <c:pt idx="7">
                  <c:v>81.25836680053547</c:v>
                </c:pt>
                <c:pt idx="8">
                  <c:v>71.822358346094944</c:v>
                </c:pt>
                <c:pt idx="9" formatCode="General">
                  <c:v>71.7</c:v>
                </c:pt>
                <c:pt idx="10" formatCode="General">
                  <c:v>75.400000000000006</c:v>
                </c:pt>
                <c:pt idx="11" formatCode="General">
                  <c:v>76</c:v>
                </c:pt>
                <c:pt idx="12" formatCode="General">
                  <c:v>30</c:v>
                </c:pt>
                <c:pt idx="13" formatCode="General">
                  <c:v>77</c:v>
                </c:pt>
                <c:pt idx="14" formatCode="General">
                  <c:v>77</c:v>
                </c:pt>
                <c:pt idx="15" formatCode="General">
                  <c:v>75</c:v>
                </c:pt>
                <c:pt idx="16" formatCode="General">
                  <c:v>75</c:v>
                </c:pt>
                <c:pt idx="17" formatCode="General">
                  <c:v>70</c:v>
                </c:pt>
                <c:pt idx="18" formatCode="General">
                  <c:v>74</c:v>
                </c:pt>
                <c:pt idx="19" formatCode="General">
                  <c:v>74</c:v>
                </c:pt>
                <c:pt idx="20" formatCode="General">
                  <c:v>72</c:v>
                </c:pt>
                <c:pt idx="21" formatCode="General">
                  <c:v>73</c:v>
                </c:pt>
                <c:pt idx="22" formatCode="General">
                  <c:v>71</c:v>
                </c:pt>
                <c:pt idx="23" formatCode="General">
                  <c:v>71</c:v>
                </c:pt>
                <c:pt idx="24" formatCode="General">
                  <c:v>74</c:v>
                </c:pt>
                <c:pt idx="25" formatCode="General">
                  <c:v>75</c:v>
                </c:pt>
                <c:pt idx="26" formatCode="General">
                  <c:v>77.8</c:v>
                </c:pt>
                <c:pt idx="27" formatCode="General">
                  <c:v>79</c:v>
                </c:pt>
                <c:pt idx="28" formatCode="General">
                  <c:v>78</c:v>
                </c:pt>
                <c:pt idx="29" formatCode="General">
                  <c:v>80</c:v>
                </c:pt>
                <c:pt idx="30" formatCode="General">
                  <c:v>78</c:v>
                </c:pt>
                <c:pt idx="31" formatCode="General">
                  <c:v>77.5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5C6-4723-9062-8283114BC6FB}"/>
            </c:ext>
          </c:extLst>
        </c:ser>
        <c:ser>
          <c:idx val="1"/>
          <c:order val="1"/>
          <c:tx>
            <c:v>Питома вага госпіталізованих дорослих</c:v>
          </c:tx>
          <c:invertIfNegative val="0"/>
          <c:cat>
            <c:numRef>
              <c:f>графік_діти_дорослі!$A$38:$A$70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графік_діти_дорослі!$C$38:$C$70</c:f>
              <c:numCache>
                <c:formatCode>0.0</c:formatCode>
                <c:ptCount val="33"/>
                <c:pt idx="0">
                  <c:v>18.535127055306429</c:v>
                </c:pt>
                <c:pt idx="1">
                  <c:v>16.897081413210447</c:v>
                </c:pt>
                <c:pt idx="2">
                  <c:v>22.358346094946402</c:v>
                </c:pt>
                <c:pt idx="3">
                  <c:v>18.00595238095238</c:v>
                </c:pt>
                <c:pt idx="4">
                  <c:v>22.264150943396228</c:v>
                </c:pt>
                <c:pt idx="5">
                  <c:v>21.081830790568656</c:v>
                </c:pt>
                <c:pt idx="6">
                  <c:v>22.176308539944902</c:v>
                </c:pt>
                <c:pt idx="7">
                  <c:v>18.741633199464523</c:v>
                </c:pt>
                <c:pt idx="8">
                  <c:v>28.177641653905052</c:v>
                </c:pt>
                <c:pt idx="9" formatCode="General">
                  <c:v>29</c:v>
                </c:pt>
                <c:pt idx="10" formatCode="General">
                  <c:v>24.6</c:v>
                </c:pt>
                <c:pt idx="11" formatCode="General">
                  <c:v>24</c:v>
                </c:pt>
                <c:pt idx="12" formatCode="General">
                  <c:v>70</c:v>
                </c:pt>
                <c:pt idx="13" formatCode="General">
                  <c:v>23</c:v>
                </c:pt>
                <c:pt idx="14" formatCode="General">
                  <c:v>22</c:v>
                </c:pt>
                <c:pt idx="15" formatCode="General">
                  <c:v>24</c:v>
                </c:pt>
                <c:pt idx="16" formatCode="General">
                  <c:v>25</c:v>
                </c:pt>
                <c:pt idx="17" formatCode="General">
                  <c:v>29</c:v>
                </c:pt>
                <c:pt idx="18" formatCode="General">
                  <c:v>26</c:v>
                </c:pt>
                <c:pt idx="19" formatCode="General">
                  <c:v>26</c:v>
                </c:pt>
                <c:pt idx="20" formatCode="General">
                  <c:v>25</c:v>
                </c:pt>
                <c:pt idx="21" formatCode="General">
                  <c:v>25</c:v>
                </c:pt>
                <c:pt idx="22" formatCode="General">
                  <c:v>33</c:v>
                </c:pt>
                <c:pt idx="23" formatCode="General">
                  <c:v>28.6</c:v>
                </c:pt>
                <c:pt idx="24" formatCode="General">
                  <c:v>26</c:v>
                </c:pt>
                <c:pt idx="25" formatCode="General">
                  <c:v>25</c:v>
                </c:pt>
                <c:pt idx="26" formatCode="General">
                  <c:v>22</c:v>
                </c:pt>
                <c:pt idx="27" formatCode="General">
                  <c:v>22</c:v>
                </c:pt>
                <c:pt idx="28" formatCode="General">
                  <c:v>21</c:v>
                </c:pt>
                <c:pt idx="29" formatCode="General">
                  <c:v>20</c:v>
                </c:pt>
                <c:pt idx="30" formatCode="General">
                  <c:v>21</c:v>
                </c:pt>
                <c:pt idx="31" formatCode="General">
                  <c:v>22.5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5C6-4723-9062-8283114BC6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893952"/>
        <c:axId val="132460928"/>
      </c:barChart>
      <c:catAx>
        <c:axId val="1168939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тиждень</a:t>
                </a:r>
              </a:p>
            </c:rich>
          </c:tx>
          <c:layout>
            <c:manualLayout>
              <c:xMode val="edge"/>
              <c:yMode val="edge"/>
              <c:x val="0.41617475940507437"/>
              <c:y val="0.7691163604549431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crossAx val="132460928"/>
        <c:crosses val="autoZero"/>
        <c:auto val="1"/>
        <c:lblAlgn val="ctr"/>
        <c:lblOffset val="100"/>
        <c:noMultiLvlLbl val="0"/>
      </c:catAx>
      <c:valAx>
        <c:axId val="1324609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% госпіталізованих</a:t>
                </a:r>
              </a:p>
            </c:rich>
          </c:tx>
          <c:layout>
            <c:manualLayout>
              <c:xMode val="edge"/>
              <c:yMode val="edge"/>
              <c:x val="1.8874890638670167E-2"/>
              <c:y val="0.20218722659667543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1"/>
        <c:majorTickMark val="out"/>
        <c:minorTickMark val="none"/>
        <c:tickLblPos val="nextTo"/>
        <c:crossAx val="1168939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6.5208880139982509E-2"/>
          <c:y val="0.86728783902012252"/>
          <c:w val="0.86958202099737525"/>
          <c:h val="0.1049343832020996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862706976442767E-2"/>
          <c:y val="5.1400554097404488E-2"/>
          <c:w val="0.79731718720345146"/>
          <c:h val="0.67387904636920837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'% підтв. грип+Ковід'!$P$1</c:f>
              <c:strCache>
                <c:ptCount val="1"/>
                <c:pt idx="0">
                  <c:v>ТГРЗ</c:v>
                </c:pt>
              </c:strCache>
            </c:strRef>
          </c:tx>
          <c:invertIfNegative val="0"/>
          <c:cat>
            <c:numRef>
              <c:f>'% підтв. грип+Ковід'!$O$2:$O$34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'% підтв. грип+Ковід'!$P$2:$P$34</c:f>
              <c:numCache>
                <c:formatCode>General</c:formatCode>
                <c:ptCount val="33"/>
                <c:pt idx="0">
                  <c:v>7</c:v>
                </c:pt>
                <c:pt idx="1">
                  <c:v>5</c:v>
                </c:pt>
                <c:pt idx="2">
                  <c:v>4</c:v>
                </c:pt>
                <c:pt idx="3">
                  <c:v>9</c:v>
                </c:pt>
                <c:pt idx="4">
                  <c:v>19</c:v>
                </c:pt>
                <c:pt idx="5">
                  <c:v>12</c:v>
                </c:pt>
                <c:pt idx="6">
                  <c:v>13</c:v>
                </c:pt>
                <c:pt idx="7">
                  <c:v>16</c:v>
                </c:pt>
                <c:pt idx="8">
                  <c:v>14</c:v>
                </c:pt>
                <c:pt idx="9">
                  <c:v>22</c:v>
                </c:pt>
                <c:pt idx="10">
                  <c:v>15</c:v>
                </c:pt>
                <c:pt idx="11">
                  <c:v>20</c:v>
                </c:pt>
                <c:pt idx="12">
                  <c:v>13</c:v>
                </c:pt>
                <c:pt idx="13">
                  <c:v>32</c:v>
                </c:pt>
                <c:pt idx="14">
                  <c:v>50</c:v>
                </c:pt>
                <c:pt idx="15">
                  <c:v>43</c:v>
                </c:pt>
                <c:pt idx="16">
                  <c:v>31</c:v>
                </c:pt>
                <c:pt idx="17">
                  <c:v>50</c:v>
                </c:pt>
                <c:pt idx="18">
                  <c:v>46</c:v>
                </c:pt>
                <c:pt idx="19">
                  <c:v>65</c:v>
                </c:pt>
                <c:pt idx="20">
                  <c:v>80</c:v>
                </c:pt>
                <c:pt idx="21">
                  <c:v>111</c:v>
                </c:pt>
                <c:pt idx="22">
                  <c:v>112</c:v>
                </c:pt>
                <c:pt idx="23">
                  <c:v>98</c:v>
                </c:pt>
                <c:pt idx="24">
                  <c:v>58</c:v>
                </c:pt>
                <c:pt idx="25">
                  <c:v>52</c:v>
                </c:pt>
                <c:pt idx="26">
                  <c:v>26</c:v>
                </c:pt>
                <c:pt idx="27">
                  <c:v>15</c:v>
                </c:pt>
                <c:pt idx="28">
                  <c:v>17</c:v>
                </c:pt>
                <c:pt idx="29">
                  <c:v>13</c:v>
                </c:pt>
                <c:pt idx="30">
                  <c:v>12</c:v>
                </c:pt>
                <c:pt idx="31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B25-4607-B123-9A37147840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534272"/>
        <c:axId val="132536576"/>
      </c:barChart>
      <c:lineChart>
        <c:grouping val="standard"/>
        <c:varyColors val="0"/>
        <c:ser>
          <c:idx val="2"/>
          <c:order val="1"/>
          <c:tx>
            <c:v>грип</c:v>
          </c:tx>
          <c:spPr>
            <a:ln w="25400">
              <a:solidFill>
                <a:srgbClr val="008000"/>
              </a:solidFill>
              <a:prstDash val="lgDash"/>
            </a:ln>
          </c:spPr>
          <c:marker>
            <c:symbol val="diamond"/>
            <c:size val="7"/>
            <c:spPr>
              <a:solidFill>
                <a:srgbClr val="FFFF00"/>
              </a:solidFill>
              <a:ln>
                <a:solidFill>
                  <a:srgbClr val="003366"/>
                </a:solidFill>
                <a:prstDash val="solid"/>
              </a:ln>
            </c:spPr>
          </c:marker>
          <c:cat>
            <c:numRef>
              <c:f>'% підтв. грип+Ковід'!$O$2:$O$34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'% підтв. грип+Ковід'!$Q$2:$Q$34</c:f>
              <c:numCache>
                <c:formatCode>General</c:formatCode>
                <c:ptCount val="33"/>
                <c:pt idx="5">
                  <c:v>50</c:v>
                </c:pt>
                <c:pt idx="6">
                  <c:v>0</c:v>
                </c:pt>
                <c:pt idx="7" formatCode="0.0">
                  <c:v>0</c:v>
                </c:pt>
                <c:pt idx="8" formatCode="0.0">
                  <c:v>0</c:v>
                </c:pt>
                <c:pt idx="9" formatCode="0.0">
                  <c:v>0</c:v>
                </c:pt>
                <c:pt idx="10" formatCode="0.0">
                  <c:v>33</c:v>
                </c:pt>
                <c:pt idx="11" formatCode="0.0">
                  <c:v>33</c:v>
                </c:pt>
                <c:pt idx="12" formatCode="0.0">
                  <c:v>20</c:v>
                </c:pt>
                <c:pt idx="13" formatCode="0.0">
                  <c:v>56</c:v>
                </c:pt>
                <c:pt idx="14" formatCode="0.0">
                  <c:v>82</c:v>
                </c:pt>
                <c:pt idx="15" formatCode="0.0">
                  <c:v>46</c:v>
                </c:pt>
                <c:pt idx="16" formatCode="0.0">
                  <c:v>67</c:v>
                </c:pt>
                <c:pt idx="17" formatCode="0.0">
                  <c:v>93</c:v>
                </c:pt>
                <c:pt idx="18" formatCode="0.0">
                  <c:v>54.5</c:v>
                </c:pt>
                <c:pt idx="19" formatCode="0.0">
                  <c:v>75</c:v>
                </c:pt>
                <c:pt idx="20" formatCode="0.0">
                  <c:v>76.5</c:v>
                </c:pt>
                <c:pt idx="21" formatCode="0.0">
                  <c:v>81</c:v>
                </c:pt>
                <c:pt idx="22" formatCode="0.0">
                  <c:v>81.3</c:v>
                </c:pt>
                <c:pt idx="23" formatCode="0.0">
                  <c:v>79.2</c:v>
                </c:pt>
                <c:pt idx="24" formatCode="0.0">
                  <c:v>82</c:v>
                </c:pt>
                <c:pt idx="25" formatCode="0.0">
                  <c:v>58</c:v>
                </c:pt>
                <c:pt idx="26" formatCode="0.0">
                  <c:v>62.5</c:v>
                </c:pt>
                <c:pt idx="27" formatCode="0.0">
                  <c:v>33</c:v>
                </c:pt>
                <c:pt idx="28" formatCode="0.0">
                  <c:v>40</c:v>
                </c:pt>
                <c:pt idx="29" formatCode="0.0">
                  <c:v>40</c:v>
                </c:pt>
                <c:pt idx="30">
                  <c:v>0</c:v>
                </c:pt>
                <c:pt idx="31">
                  <c:v>33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DB25-4607-B123-9A37147840DB}"/>
            </c:ext>
          </c:extLst>
        </c:ser>
        <c:ser>
          <c:idx val="3"/>
          <c:order val="2"/>
          <c:tx>
            <c:v>COVID-19</c:v>
          </c:tx>
          <c:spPr>
            <a:ln w="25400">
              <a:solidFill>
                <a:srgbClr val="666699"/>
              </a:solidFill>
              <a:prstDash val="lgDash"/>
            </a:ln>
          </c:spPr>
          <c:marker>
            <c:symbol val="circle"/>
            <c:size val="7"/>
            <c:spPr>
              <a:solidFill>
                <a:srgbClr val="666699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cat>
            <c:numRef>
              <c:f>'% підтв. грип+Ковід'!$O$2:$O$34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'% підтв. грип+Ковід'!$R$2:$R$34</c:f>
              <c:numCache>
                <c:formatCode>General</c:formatCode>
                <c:ptCount val="33"/>
                <c:pt idx="0">
                  <c:v>25</c:v>
                </c:pt>
                <c:pt idx="1">
                  <c:v>50</c:v>
                </c:pt>
                <c:pt idx="2">
                  <c:v>0</c:v>
                </c:pt>
                <c:pt idx="3" formatCode="0">
                  <c:v>33</c:v>
                </c:pt>
                <c:pt idx="4" formatCode="0.0">
                  <c:v>25</c:v>
                </c:pt>
                <c:pt idx="5" formatCode="0.0">
                  <c:v>0</c:v>
                </c:pt>
                <c:pt idx="6" formatCode="0.0">
                  <c:v>0</c:v>
                </c:pt>
                <c:pt idx="7" formatCode="0.0">
                  <c:v>0</c:v>
                </c:pt>
                <c:pt idx="8" formatCode="0.0">
                  <c:v>0</c:v>
                </c:pt>
                <c:pt idx="9" formatCode="0.0">
                  <c:v>17</c:v>
                </c:pt>
                <c:pt idx="10" formatCode="0.0">
                  <c:v>0</c:v>
                </c:pt>
                <c:pt idx="11" formatCode="0.0">
                  <c:v>0</c:v>
                </c:pt>
                <c:pt idx="12" formatCode="0.0">
                  <c:v>0</c:v>
                </c:pt>
                <c:pt idx="13" formatCode="0.0">
                  <c:v>0</c:v>
                </c:pt>
                <c:pt idx="14" formatCode="0.0">
                  <c:v>0</c:v>
                </c:pt>
                <c:pt idx="15" formatCode="0.0">
                  <c:v>0</c:v>
                </c:pt>
                <c:pt idx="16" formatCode="0.0">
                  <c:v>0</c:v>
                </c:pt>
                <c:pt idx="17" formatCode="0.0">
                  <c:v>0</c:v>
                </c:pt>
                <c:pt idx="18" formatCode="0.0">
                  <c:v>0</c:v>
                </c:pt>
                <c:pt idx="19" formatCode="0.0">
                  <c:v>0</c:v>
                </c:pt>
                <c:pt idx="20" formatCode="0.0">
                  <c:v>0</c:v>
                </c:pt>
                <c:pt idx="21" formatCode="0.0">
                  <c:v>4</c:v>
                </c:pt>
                <c:pt idx="22" formatCode="0.0">
                  <c:v>0</c:v>
                </c:pt>
                <c:pt idx="23" formatCode="0.0">
                  <c:v>0</c:v>
                </c:pt>
                <c:pt idx="24" formatCode="0.0">
                  <c:v>0</c:v>
                </c:pt>
                <c:pt idx="25" formatCode="0.0">
                  <c:v>17</c:v>
                </c:pt>
                <c:pt idx="26" formatCode="0.0">
                  <c:v>0</c:v>
                </c:pt>
                <c:pt idx="27" formatCode="0.0">
                  <c:v>0</c:v>
                </c:pt>
                <c:pt idx="28" formatCode="0.0">
                  <c:v>0</c:v>
                </c:pt>
                <c:pt idx="29" formatCode="0.0">
                  <c:v>0</c:v>
                </c:pt>
                <c:pt idx="30" formatCode="0.0">
                  <c:v>0</c:v>
                </c:pt>
                <c:pt idx="31">
                  <c:v>0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DB25-4607-B123-9A37147840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2546944"/>
        <c:axId val="132548480"/>
      </c:lineChart>
      <c:catAx>
        <c:axId val="1325342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uk-UA"/>
                </a:pPr>
                <a:r>
                  <a:rPr lang="ru-RU"/>
                  <a:t>тиждень</a:t>
                </a:r>
              </a:p>
            </c:rich>
          </c:tx>
          <c:layout>
            <c:manualLayout>
              <c:xMode val="edge"/>
              <c:yMode val="edge"/>
              <c:x val="0.48135593220338985"/>
              <c:y val="0.81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32536576"/>
        <c:crosses val="autoZero"/>
        <c:auto val="1"/>
        <c:lblAlgn val="ctr"/>
        <c:lblOffset val="100"/>
        <c:noMultiLvlLbl val="0"/>
      </c:catAx>
      <c:valAx>
        <c:axId val="132536576"/>
        <c:scaling>
          <c:orientation val="minMax"/>
          <c:max val="12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К-ть випадків ТГРЗ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32534272"/>
        <c:crosses val="autoZero"/>
        <c:crossBetween val="between"/>
      </c:valAx>
      <c:catAx>
        <c:axId val="1325469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2548480"/>
        <c:crosses val="autoZero"/>
        <c:auto val="1"/>
        <c:lblAlgn val="ctr"/>
        <c:lblOffset val="100"/>
        <c:noMultiLvlLbl val="0"/>
      </c:catAx>
      <c:valAx>
        <c:axId val="132548480"/>
        <c:scaling>
          <c:orientation val="minMax"/>
          <c:max val="120"/>
          <c:min val="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% підтверджених випадків</a:t>
                </a:r>
              </a:p>
            </c:rich>
          </c:tx>
          <c:layout>
            <c:manualLayout>
              <c:xMode val="edge"/>
              <c:yMode val="edge"/>
              <c:x val="0.9471583255482896"/>
              <c:y val="0.1250878536016331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32546944"/>
        <c:crosses val="max"/>
        <c:crossBetween val="between"/>
      </c:valAx>
    </c:plotArea>
    <c:legend>
      <c:legendPos val="r"/>
      <c:layout>
        <c:manualLayout>
          <c:xMode val="edge"/>
          <c:yMode val="edge"/>
          <c:x val="0.2016949152542373"/>
          <c:y val="0.875"/>
          <c:w val="0.67118644067796607"/>
          <c:h val="9.722222222222221E-2"/>
        </c:manualLayout>
      </c:layout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00"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6"/>
          <c:order val="5"/>
          <c:tx>
            <c:v>COVID-19</c:v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Лист1!$L$2:$L$34</c:f>
              <c:numCache>
                <c:formatCode>General</c:formatCode>
                <c:ptCount val="33"/>
                <c:pt idx="0">
                  <c:v>196</c:v>
                </c:pt>
                <c:pt idx="1">
                  <c:v>162</c:v>
                </c:pt>
                <c:pt idx="2">
                  <c:v>119</c:v>
                </c:pt>
                <c:pt idx="3">
                  <c:v>167</c:v>
                </c:pt>
                <c:pt idx="4">
                  <c:v>90</c:v>
                </c:pt>
                <c:pt idx="5">
                  <c:v>77</c:v>
                </c:pt>
                <c:pt idx="6">
                  <c:v>73</c:v>
                </c:pt>
                <c:pt idx="7">
                  <c:v>52</c:v>
                </c:pt>
                <c:pt idx="8">
                  <c:v>66</c:v>
                </c:pt>
                <c:pt idx="9">
                  <c:v>44</c:v>
                </c:pt>
                <c:pt idx="10">
                  <c:v>46</c:v>
                </c:pt>
                <c:pt idx="11">
                  <c:v>39</c:v>
                </c:pt>
                <c:pt idx="12">
                  <c:v>31</c:v>
                </c:pt>
                <c:pt idx="13">
                  <c:v>49</c:v>
                </c:pt>
                <c:pt idx="14">
                  <c:v>41</c:v>
                </c:pt>
                <c:pt idx="15">
                  <c:v>59</c:v>
                </c:pt>
                <c:pt idx="16">
                  <c:v>38</c:v>
                </c:pt>
                <c:pt idx="17">
                  <c:v>31</c:v>
                </c:pt>
                <c:pt idx="18">
                  <c:v>47</c:v>
                </c:pt>
                <c:pt idx="19">
                  <c:v>27</c:v>
                </c:pt>
                <c:pt idx="20">
                  <c:v>37</c:v>
                </c:pt>
                <c:pt idx="21">
                  <c:v>27</c:v>
                </c:pt>
                <c:pt idx="22">
                  <c:v>45</c:v>
                </c:pt>
                <c:pt idx="23">
                  <c:v>29</c:v>
                </c:pt>
                <c:pt idx="24">
                  <c:v>29</c:v>
                </c:pt>
                <c:pt idx="25">
                  <c:v>16</c:v>
                </c:pt>
                <c:pt idx="26">
                  <c:v>9</c:v>
                </c:pt>
                <c:pt idx="27">
                  <c:v>12</c:v>
                </c:pt>
                <c:pt idx="28">
                  <c:v>28</c:v>
                </c:pt>
                <c:pt idx="29">
                  <c:v>9</c:v>
                </c:pt>
                <c:pt idx="30">
                  <c:v>12</c:v>
                </c:pt>
                <c:pt idx="31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F31-498E-91FA-6D8D1CB61C29}"/>
            </c:ext>
          </c:extLst>
        </c:ser>
        <c:ser>
          <c:idx val="7"/>
          <c:order val="6"/>
          <c:tx>
            <c:v>A(H3)</c:v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Лист1!$H$2:$H$34</c:f>
              <c:numCache>
                <c:formatCode>General</c:formatCode>
                <c:ptCount val="33"/>
                <c:pt idx="11">
                  <c:v>3</c:v>
                </c:pt>
                <c:pt idx="15">
                  <c:v>4</c:v>
                </c:pt>
                <c:pt idx="17">
                  <c:v>4</c:v>
                </c:pt>
                <c:pt idx="19">
                  <c:v>9</c:v>
                </c:pt>
                <c:pt idx="20">
                  <c:v>4</c:v>
                </c:pt>
                <c:pt idx="21">
                  <c:v>11</c:v>
                </c:pt>
                <c:pt idx="22">
                  <c:v>14</c:v>
                </c:pt>
                <c:pt idx="23">
                  <c:v>14</c:v>
                </c:pt>
                <c:pt idx="24">
                  <c:v>4</c:v>
                </c:pt>
                <c:pt idx="25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33B-41A3-97AA-0B51542F113F}"/>
            </c:ext>
          </c:extLst>
        </c:ser>
        <c:ser>
          <c:idx val="8"/>
          <c:order val="7"/>
          <c:tx>
            <c:v>A(H1)</c:v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Лист1!$I$2:$I$34</c:f>
              <c:numCache>
                <c:formatCode>General</c:formatCode>
                <c:ptCount val="33"/>
                <c:pt idx="5">
                  <c:v>1</c:v>
                </c:pt>
                <c:pt idx="7">
                  <c:v>1</c:v>
                </c:pt>
                <c:pt idx="8">
                  <c:v>1</c:v>
                </c:pt>
                <c:pt idx="15">
                  <c:v>13</c:v>
                </c:pt>
                <c:pt idx="17">
                  <c:v>10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8</c:v>
                </c:pt>
                <c:pt idx="22">
                  <c:v>20</c:v>
                </c:pt>
                <c:pt idx="23">
                  <c:v>11</c:v>
                </c:pt>
                <c:pt idx="2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33B-41A3-97AA-0B51542F113F}"/>
            </c:ext>
          </c:extLst>
        </c:ser>
        <c:ser>
          <c:idx val="9"/>
          <c:order val="8"/>
          <c:tx>
            <c:v>A</c:v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Лист1!$J$2:$J$34</c:f>
              <c:numCache>
                <c:formatCode>General</c:formatCode>
                <c:ptCount val="33"/>
                <c:pt idx="14">
                  <c:v>11</c:v>
                </c:pt>
                <c:pt idx="15">
                  <c:v>6</c:v>
                </c:pt>
                <c:pt idx="16">
                  <c:v>10</c:v>
                </c:pt>
                <c:pt idx="17">
                  <c:v>25</c:v>
                </c:pt>
                <c:pt idx="18">
                  <c:v>14</c:v>
                </c:pt>
                <c:pt idx="19">
                  <c:v>12</c:v>
                </c:pt>
                <c:pt idx="20">
                  <c:v>30</c:v>
                </c:pt>
                <c:pt idx="21">
                  <c:v>23</c:v>
                </c:pt>
                <c:pt idx="22">
                  <c:v>29</c:v>
                </c:pt>
                <c:pt idx="23">
                  <c:v>30</c:v>
                </c:pt>
                <c:pt idx="24">
                  <c:v>22</c:v>
                </c:pt>
                <c:pt idx="25">
                  <c:v>4</c:v>
                </c:pt>
                <c:pt idx="26">
                  <c:v>6</c:v>
                </c:pt>
                <c:pt idx="27">
                  <c:v>5</c:v>
                </c:pt>
                <c:pt idx="29">
                  <c:v>4</c:v>
                </c:pt>
                <c:pt idx="3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33B-41A3-97AA-0B51542F113F}"/>
            </c:ext>
          </c:extLst>
        </c:ser>
        <c:ser>
          <c:idx val="10"/>
          <c:order val="9"/>
          <c:tx>
            <c:v>B</c:v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Лист1!$K$2:$K$34</c:f>
              <c:numCache>
                <c:formatCode>General</c:formatCode>
                <c:ptCount val="33"/>
                <c:pt idx="9">
                  <c:v>1</c:v>
                </c:pt>
                <c:pt idx="12">
                  <c:v>3</c:v>
                </c:pt>
                <c:pt idx="13">
                  <c:v>2</c:v>
                </c:pt>
                <c:pt idx="14">
                  <c:v>5</c:v>
                </c:pt>
                <c:pt idx="16">
                  <c:v>9</c:v>
                </c:pt>
                <c:pt idx="17">
                  <c:v>7</c:v>
                </c:pt>
                <c:pt idx="18">
                  <c:v>19</c:v>
                </c:pt>
                <c:pt idx="19">
                  <c:v>14</c:v>
                </c:pt>
                <c:pt idx="20">
                  <c:v>14</c:v>
                </c:pt>
                <c:pt idx="21">
                  <c:v>20</c:v>
                </c:pt>
                <c:pt idx="22">
                  <c:v>49</c:v>
                </c:pt>
                <c:pt idx="23">
                  <c:v>60</c:v>
                </c:pt>
                <c:pt idx="24">
                  <c:v>35</c:v>
                </c:pt>
                <c:pt idx="25">
                  <c:v>16</c:v>
                </c:pt>
                <c:pt idx="26">
                  <c:v>9</c:v>
                </c:pt>
                <c:pt idx="27">
                  <c:v>3</c:v>
                </c:pt>
                <c:pt idx="29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33B-41A3-97AA-0B51542F11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635968"/>
        <c:axId val="143633792"/>
      </c:barChart>
      <c:lineChart>
        <c:grouping val="standard"/>
        <c:varyColors val="0"/>
        <c:ser>
          <c:idx val="1"/>
          <c:order val="0"/>
          <c:tx>
            <c:v>показник на 100 тис.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Лист1!$D$2:$D$34</c:f>
              <c:numCache>
                <c:formatCode>0.0</c:formatCode>
                <c:ptCount val="33"/>
                <c:pt idx="0">
                  <c:v>409.82322806484569</c:v>
                </c:pt>
                <c:pt idx="1">
                  <c:v>457.28050900293795</c:v>
                </c:pt>
                <c:pt idx="2">
                  <c:v>479.8935171895335</c:v>
                </c:pt>
                <c:pt idx="3">
                  <c:v>546.01618439170363</c:v>
                </c:pt>
                <c:pt idx="4">
                  <c:v>404.75997385987745</c:v>
                </c:pt>
                <c:pt idx="5">
                  <c:v>436.72712964548208</c:v>
                </c:pt>
                <c:pt idx="6">
                  <c:v>408.8363225842163</c:v>
                </c:pt>
                <c:pt idx="7">
                  <c:v>421.15118662511367</c:v>
                </c:pt>
                <c:pt idx="8">
                  <c:v>434.7962276181637</c:v>
                </c:pt>
                <c:pt idx="9">
                  <c:v>430.63406102594405</c:v>
                </c:pt>
                <c:pt idx="10">
                  <c:v>440.6318426340593</c:v>
                </c:pt>
                <c:pt idx="11">
                  <c:v>420.42173474812671</c:v>
                </c:pt>
                <c:pt idx="12">
                  <c:v>351.81034937741282</c:v>
                </c:pt>
                <c:pt idx="13">
                  <c:v>266.33575296811824</c:v>
                </c:pt>
                <c:pt idx="14">
                  <c:v>311.47595147342844</c:v>
                </c:pt>
                <c:pt idx="15">
                  <c:v>338.33694412012443</c:v>
                </c:pt>
                <c:pt idx="16">
                  <c:v>404.37379345441377</c:v>
                </c:pt>
                <c:pt idx="17">
                  <c:v>496.24182102082926</c:v>
                </c:pt>
                <c:pt idx="18">
                  <c:v>606.34614551191862</c:v>
                </c:pt>
                <c:pt idx="19">
                  <c:v>653.28851924272601</c:v>
                </c:pt>
                <c:pt idx="20">
                  <c:v>706.7530509324755</c:v>
                </c:pt>
                <c:pt idx="21">
                  <c:v>900.70143234312388</c:v>
                </c:pt>
                <c:pt idx="22">
                  <c:v>948.02998647939489</c:v>
                </c:pt>
                <c:pt idx="23">
                  <c:v>832.00422910452914</c:v>
                </c:pt>
                <c:pt idx="24">
                  <c:v>664.53065993511314</c:v>
                </c:pt>
                <c:pt idx="25">
                  <c:v>479.29279211436773</c:v>
                </c:pt>
                <c:pt idx="26">
                  <c:v>362.96667220191915</c:v>
                </c:pt>
                <c:pt idx="27">
                  <c:v>363.22412580556158</c:v>
                </c:pt>
                <c:pt idx="28">
                  <c:v>381.3746048623546</c:v>
                </c:pt>
                <c:pt idx="29">
                  <c:v>353.18343526350588</c:v>
                </c:pt>
                <c:pt idx="30">
                  <c:v>339.19512279893257</c:v>
                </c:pt>
                <c:pt idx="31">
                  <c:v>350.60889922708139</c:v>
                </c:pt>
                <c:pt idx="32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1F31-498E-91FA-6D8D1CB61C29}"/>
            </c:ext>
          </c:extLst>
        </c:ser>
        <c:ser>
          <c:idx val="3"/>
          <c:order val="2"/>
          <c:tx>
            <c:v>сезон 2023-24</c:v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val>
            <c:numRef>
              <c:f>Лист1!$E$2:$E$34</c:f>
              <c:numCache>
                <c:formatCode>0.0</c:formatCode>
                <c:ptCount val="33"/>
                <c:pt idx="0" formatCode="General">
                  <c:v>322.39999999999998</c:v>
                </c:pt>
                <c:pt idx="1">
                  <c:v>397.8</c:v>
                </c:pt>
                <c:pt idx="2">
                  <c:v>432.2</c:v>
                </c:pt>
                <c:pt idx="3">
                  <c:v>440.1</c:v>
                </c:pt>
                <c:pt idx="4">
                  <c:v>521.79999999999995</c:v>
                </c:pt>
                <c:pt idx="5">
                  <c:v>525.79999999999995</c:v>
                </c:pt>
                <c:pt idx="6">
                  <c:v>393.6</c:v>
                </c:pt>
                <c:pt idx="7">
                  <c:v>523.5</c:v>
                </c:pt>
                <c:pt idx="8">
                  <c:v>511.8</c:v>
                </c:pt>
                <c:pt idx="9">
                  <c:v>499.8</c:v>
                </c:pt>
                <c:pt idx="10">
                  <c:v>497.6</c:v>
                </c:pt>
                <c:pt idx="11">
                  <c:v>498.8</c:v>
                </c:pt>
                <c:pt idx="12">
                  <c:v>416.3</c:v>
                </c:pt>
                <c:pt idx="13">
                  <c:v>347.3</c:v>
                </c:pt>
                <c:pt idx="14">
                  <c:v>398.3</c:v>
                </c:pt>
                <c:pt idx="15">
                  <c:v>426.5</c:v>
                </c:pt>
                <c:pt idx="16">
                  <c:v>598.4</c:v>
                </c:pt>
                <c:pt idx="17">
                  <c:v>685.2</c:v>
                </c:pt>
                <c:pt idx="18">
                  <c:v>714.4</c:v>
                </c:pt>
                <c:pt idx="19">
                  <c:v>555.6</c:v>
                </c:pt>
                <c:pt idx="20">
                  <c:v>445.3</c:v>
                </c:pt>
                <c:pt idx="21">
                  <c:v>455.8</c:v>
                </c:pt>
                <c:pt idx="22">
                  <c:v>423.8</c:v>
                </c:pt>
                <c:pt idx="23">
                  <c:v>447.1</c:v>
                </c:pt>
                <c:pt idx="24">
                  <c:v>477.5</c:v>
                </c:pt>
                <c:pt idx="25">
                  <c:v>433.9</c:v>
                </c:pt>
                <c:pt idx="26">
                  <c:v>382.9</c:v>
                </c:pt>
                <c:pt idx="27">
                  <c:v>346.6</c:v>
                </c:pt>
                <c:pt idx="28">
                  <c:v>341.3</c:v>
                </c:pt>
                <c:pt idx="29">
                  <c:v>337.8</c:v>
                </c:pt>
                <c:pt idx="30">
                  <c:v>338.2</c:v>
                </c:pt>
                <c:pt idx="31">
                  <c:v>308</c:v>
                </c:pt>
                <c:pt idx="32">
                  <c:v>322.39999999999998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1F31-498E-91FA-6D8D1CB61C29}"/>
            </c:ext>
          </c:extLst>
        </c:ser>
        <c:ser>
          <c:idx val="2"/>
          <c:order val="1"/>
          <c:tx>
            <c:v>сезон 2024-25</c:v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val>
            <c:numRef>
              <c:f>Лист1!$D$2:$D$34</c:f>
              <c:numCache>
                <c:formatCode>0.0</c:formatCode>
                <c:ptCount val="33"/>
                <c:pt idx="0">
                  <c:v>409.82322806484569</c:v>
                </c:pt>
                <c:pt idx="1">
                  <c:v>457.28050900293795</c:v>
                </c:pt>
                <c:pt idx="2">
                  <c:v>479.8935171895335</c:v>
                </c:pt>
                <c:pt idx="3">
                  <c:v>546.01618439170363</c:v>
                </c:pt>
                <c:pt idx="4">
                  <c:v>404.75997385987745</c:v>
                </c:pt>
                <c:pt idx="5">
                  <c:v>436.72712964548208</c:v>
                </c:pt>
                <c:pt idx="6">
                  <c:v>408.8363225842163</c:v>
                </c:pt>
                <c:pt idx="7">
                  <c:v>421.15118662511367</c:v>
                </c:pt>
                <c:pt idx="8">
                  <c:v>434.7962276181637</c:v>
                </c:pt>
                <c:pt idx="9">
                  <c:v>430.63406102594405</c:v>
                </c:pt>
                <c:pt idx="10">
                  <c:v>440.6318426340593</c:v>
                </c:pt>
                <c:pt idx="11">
                  <c:v>420.42173474812671</c:v>
                </c:pt>
                <c:pt idx="12">
                  <c:v>351.81034937741282</c:v>
                </c:pt>
                <c:pt idx="13">
                  <c:v>266.33575296811824</c:v>
                </c:pt>
                <c:pt idx="14">
                  <c:v>311.47595147342844</c:v>
                </c:pt>
                <c:pt idx="15">
                  <c:v>338.33694412012443</c:v>
                </c:pt>
                <c:pt idx="16">
                  <c:v>404.37379345441377</c:v>
                </c:pt>
                <c:pt idx="17">
                  <c:v>496.24182102082926</c:v>
                </c:pt>
                <c:pt idx="18">
                  <c:v>606.34614551191862</c:v>
                </c:pt>
                <c:pt idx="19">
                  <c:v>653.28851924272601</c:v>
                </c:pt>
                <c:pt idx="20">
                  <c:v>706.7530509324755</c:v>
                </c:pt>
                <c:pt idx="21">
                  <c:v>900.70143234312388</c:v>
                </c:pt>
                <c:pt idx="22">
                  <c:v>948.02998647939489</c:v>
                </c:pt>
                <c:pt idx="23">
                  <c:v>832.00422910452914</c:v>
                </c:pt>
                <c:pt idx="24">
                  <c:v>664.53065993511314</c:v>
                </c:pt>
                <c:pt idx="25">
                  <c:v>479.29279211436773</c:v>
                </c:pt>
                <c:pt idx="26">
                  <c:v>362.96667220191915</c:v>
                </c:pt>
                <c:pt idx="27">
                  <c:v>363.22412580556158</c:v>
                </c:pt>
                <c:pt idx="28">
                  <c:v>381.3746048623546</c:v>
                </c:pt>
                <c:pt idx="29">
                  <c:v>353.18343526350588</c:v>
                </c:pt>
                <c:pt idx="30">
                  <c:v>339.19512279893257</c:v>
                </c:pt>
                <c:pt idx="31">
                  <c:v>350.60889922708139</c:v>
                </c:pt>
                <c:pt idx="32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1F31-498E-91FA-6D8D1CB61C29}"/>
            </c:ext>
          </c:extLst>
        </c:ser>
        <c:ser>
          <c:idx val="4"/>
          <c:order val="3"/>
          <c:tx>
            <c:v>епідпоріг</c:v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val>
            <c:numRef>
              <c:f>Лист1!$G$2:$G$34</c:f>
              <c:numCache>
                <c:formatCode>0.0</c:formatCode>
                <c:ptCount val="33"/>
                <c:pt idx="0" formatCode="General">
                  <c:v>798.16</c:v>
                </c:pt>
                <c:pt idx="1">
                  <c:v>798.16</c:v>
                </c:pt>
                <c:pt idx="2">
                  <c:v>798.16</c:v>
                </c:pt>
                <c:pt idx="3">
                  <c:v>798.16</c:v>
                </c:pt>
                <c:pt idx="4">
                  <c:v>798.16</c:v>
                </c:pt>
                <c:pt idx="5">
                  <c:v>798.16</c:v>
                </c:pt>
                <c:pt idx="6">
                  <c:v>798.16</c:v>
                </c:pt>
                <c:pt idx="7">
                  <c:v>798.16</c:v>
                </c:pt>
                <c:pt idx="8">
                  <c:v>798.16</c:v>
                </c:pt>
                <c:pt idx="9">
                  <c:v>798.16</c:v>
                </c:pt>
                <c:pt idx="10">
                  <c:v>798.16</c:v>
                </c:pt>
                <c:pt idx="11">
                  <c:v>798.16</c:v>
                </c:pt>
                <c:pt idx="12">
                  <c:v>798.16</c:v>
                </c:pt>
                <c:pt idx="13">
                  <c:v>798.16</c:v>
                </c:pt>
                <c:pt idx="14">
                  <c:v>798.16</c:v>
                </c:pt>
                <c:pt idx="15">
                  <c:v>798.16</c:v>
                </c:pt>
                <c:pt idx="16">
                  <c:v>798.16</c:v>
                </c:pt>
                <c:pt idx="17">
                  <c:v>798.16</c:v>
                </c:pt>
                <c:pt idx="18">
                  <c:v>798.16</c:v>
                </c:pt>
                <c:pt idx="19">
                  <c:v>798.16</c:v>
                </c:pt>
                <c:pt idx="20">
                  <c:v>798.16</c:v>
                </c:pt>
                <c:pt idx="21">
                  <c:v>798.16</c:v>
                </c:pt>
                <c:pt idx="22">
                  <c:v>798.16</c:v>
                </c:pt>
                <c:pt idx="23">
                  <c:v>798.16</c:v>
                </c:pt>
                <c:pt idx="24">
                  <c:v>798.16</c:v>
                </c:pt>
                <c:pt idx="25">
                  <c:v>798.16</c:v>
                </c:pt>
                <c:pt idx="26">
                  <c:v>798.16</c:v>
                </c:pt>
                <c:pt idx="27">
                  <c:v>798.16</c:v>
                </c:pt>
                <c:pt idx="28">
                  <c:v>798.16</c:v>
                </c:pt>
                <c:pt idx="29">
                  <c:v>798.16</c:v>
                </c:pt>
                <c:pt idx="30">
                  <c:v>798.16</c:v>
                </c:pt>
                <c:pt idx="31">
                  <c:v>798.16</c:v>
                </c:pt>
                <c:pt idx="32">
                  <c:v>798.16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1F31-498E-91FA-6D8D1CB61C29}"/>
            </c:ext>
          </c:extLst>
        </c:ser>
        <c:ser>
          <c:idx val="5"/>
          <c:order val="4"/>
          <c:tx>
            <c:v>сезон2022-23</c:v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val>
            <c:numRef>
              <c:f>Лист1!$F$2:$F$34</c:f>
              <c:numCache>
                <c:formatCode>0.0</c:formatCode>
                <c:ptCount val="33"/>
                <c:pt idx="0" formatCode="General">
                  <c:v>337.8</c:v>
                </c:pt>
                <c:pt idx="1">
                  <c:v>289.60000000000002</c:v>
                </c:pt>
                <c:pt idx="2">
                  <c:v>260.89999999999998</c:v>
                </c:pt>
                <c:pt idx="3">
                  <c:v>222.1</c:v>
                </c:pt>
                <c:pt idx="4">
                  <c:v>219.2</c:v>
                </c:pt>
                <c:pt idx="5">
                  <c:v>211.8</c:v>
                </c:pt>
                <c:pt idx="6">
                  <c:v>201</c:v>
                </c:pt>
                <c:pt idx="7">
                  <c:v>146.30000000000001</c:v>
                </c:pt>
                <c:pt idx="8">
                  <c:v>255.8</c:v>
                </c:pt>
                <c:pt idx="9">
                  <c:v>308.60000000000002</c:v>
                </c:pt>
                <c:pt idx="10">
                  <c:v>317.10000000000002</c:v>
                </c:pt>
                <c:pt idx="11">
                  <c:v>294.39999999999998</c:v>
                </c:pt>
                <c:pt idx="12">
                  <c:v>342</c:v>
                </c:pt>
                <c:pt idx="13">
                  <c:v>353.8</c:v>
                </c:pt>
                <c:pt idx="14">
                  <c:v>326.3</c:v>
                </c:pt>
                <c:pt idx="15">
                  <c:v>290.60000000000002</c:v>
                </c:pt>
                <c:pt idx="16">
                  <c:v>271</c:v>
                </c:pt>
                <c:pt idx="17">
                  <c:v>249.5</c:v>
                </c:pt>
                <c:pt idx="18">
                  <c:v>332.9</c:v>
                </c:pt>
                <c:pt idx="19">
                  <c:v>389.4</c:v>
                </c:pt>
                <c:pt idx="20">
                  <c:v>486.4</c:v>
                </c:pt>
                <c:pt idx="21">
                  <c:v>448.5</c:v>
                </c:pt>
                <c:pt idx="22">
                  <c:v>428.5</c:v>
                </c:pt>
                <c:pt idx="23">
                  <c:v>479.6</c:v>
                </c:pt>
                <c:pt idx="24">
                  <c:v>471.1</c:v>
                </c:pt>
                <c:pt idx="25">
                  <c:v>439.7</c:v>
                </c:pt>
                <c:pt idx="26">
                  <c:v>378.4</c:v>
                </c:pt>
                <c:pt idx="27">
                  <c:v>294.5</c:v>
                </c:pt>
                <c:pt idx="28">
                  <c:v>373</c:v>
                </c:pt>
                <c:pt idx="29">
                  <c:v>290.39999999999998</c:v>
                </c:pt>
                <c:pt idx="30">
                  <c:v>261.8</c:v>
                </c:pt>
                <c:pt idx="31">
                  <c:v>256.7</c:v>
                </c:pt>
                <c:pt idx="32">
                  <c:v>252.5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1F31-498E-91FA-6D8D1CB61C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3519104"/>
        <c:axId val="143631872"/>
        <c:extLst xmlns:c16r2="http://schemas.microsoft.com/office/drawing/2015/06/chart"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Лист1!$D$2:$D$34</c15:sqref>
                        </c15:formulaRef>
                      </c:ext>
                    </c:extLst>
                    <c:strCache>
                      <c:ptCount val="33"/>
                      <c:pt idx="0">
                        <c:v>409.8</c:v>
                      </c:pt>
                      <c:pt idx="1">
                        <c:v>457.3</c:v>
                      </c:pt>
                      <c:pt idx="2">
                        <c:v>0.0</c:v>
                      </c:pt>
                      <c:pt idx="3">
                        <c:v>0.0</c:v>
                      </c:pt>
                      <c:pt idx="4">
                        <c:v>0.0</c:v>
                      </c:pt>
                      <c:pt idx="5">
                        <c:v>0.0</c:v>
                      </c:pt>
                      <c:pt idx="6">
                        <c:v>0.0</c:v>
                      </c:pt>
                      <c:pt idx="7">
                        <c:v>0.0</c:v>
                      </c:pt>
                      <c:pt idx="8">
                        <c:v>0.0</c:v>
                      </c:pt>
                      <c:pt idx="9">
                        <c:v>0.0</c:v>
                      </c:pt>
                      <c:pt idx="10">
                        <c:v>0.0</c:v>
                      </c:pt>
                      <c:pt idx="11">
                        <c:v>0.0</c:v>
                      </c:pt>
                      <c:pt idx="12">
                        <c:v>0.0</c:v>
                      </c:pt>
                      <c:pt idx="13">
                        <c:v>0.0</c:v>
                      </c:pt>
                      <c:pt idx="14">
                        <c:v>0.0</c:v>
                      </c:pt>
                      <c:pt idx="15">
                        <c:v>0.0</c:v>
                      </c:pt>
                      <c:pt idx="16">
                        <c:v>0.0</c:v>
                      </c:pt>
                      <c:pt idx="17">
                        <c:v>0.0</c:v>
                      </c:pt>
                      <c:pt idx="18">
                        <c:v>0.0</c:v>
                      </c:pt>
                      <c:pt idx="19">
                        <c:v>0.0</c:v>
                      </c:pt>
                      <c:pt idx="20">
                        <c:v>0.0</c:v>
                      </c:pt>
                      <c:pt idx="21">
                        <c:v>0.0</c:v>
                      </c:pt>
                      <c:pt idx="22">
                        <c:v>0.0</c:v>
                      </c:pt>
                      <c:pt idx="23">
                        <c:v>0.0</c:v>
                      </c:pt>
                      <c:pt idx="24">
                        <c:v>0.0</c:v>
                      </c:pt>
                      <c:pt idx="25">
                        <c:v>0.0</c:v>
                      </c:pt>
                      <c:pt idx="26">
                        <c:v>0.0</c:v>
                      </c:pt>
                      <c:pt idx="27">
                        <c:v>0.0</c:v>
                      </c:pt>
                      <c:pt idx="28">
                        <c:v>0.0</c:v>
                      </c:pt>
                      <c:pt idx="29">
                        <c:v>0.0</c:v>
                      </c:pt>
                      <c:pt idx="30">
                        <c:v>0.0</c:v>
                      </c:pt>
                      <c:pt idx="31">
                        <c:v>0.0</c:v>
                      </c:pt>
                      <c:pt idx="32">
                        <c:v>0.0</c:v>
                      </c:pt>
                    </c:strCache>
                  </c:strRef>
                </c:tx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1"/>
                    </a:solidFill>
                    <a:ln w="9525">
                      <a:solidFill>
                        <a:schemeClr val="accent1"/>
                      </a:solidFill>
                    </a:ln>
                    <a:effectLst/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Лист1!$A$2:$A$34</c15:sqref>
                        </c15:formulaRef>
                      </c:ext>
                    </c:extLst>
                    <c:numCache>
                      <c:formatCode>General</c:formatCode>
                      <c:ptCount val="33"/>
                      <c:pt idx="0">
                        <c:v>40</c:v>
                      </c:pt>
                      <c:pt idx="1">
                        <c:v>41</c:v>
                      </c:pt>
                      <c:pt idx="2">
                        <c:v>42</c:v>
                      </c:pt>
                      <c:pt idx="3">
                        <c:v>43</c:v>
                      </c:pt>
                      <c:pt idx="4">
                        <c:v>44</c:v>
                      </c:pt>
                      <c:pt idx="5">
                        <c:v>45</c:v>
                      </c:pt>
                      <c:pt idx="6">
                        <c:v>46</c:v>
                      </c:pt>
                      <c:pt idx="7">
                        <c:v>47</c:v>
                      </c:pt>
                      <c:pt idx="8">
                        <c:v>48</c:v>
                      </c:pt>
                      <c:pt idx="9">
                        <c:v>49</c:v>
                      </c:pt>
                      <c:pt idx="10">
                        <c:v>50</c:v>
                      </c:pt>
                      <c:pt idx="11">
                        <c:v>51</c:v>
                      </c:pt>
                      <c:pt idx="12">
                        <c:v>52</c:v>
                      </c:pt>
                      <c:pt idx="13">
                        <c:v>1</c:v>
                      </c:pt>
                      <c:pt idx="14">
                        <c:v>2</c:v>
                      </c:pt>
                      <c:pt idx="15">
                        <c:v>3</c:v>
                      </c:pt>
                      <c:pt idx="16">
                        <c:v>4</c:v>
                      </c:pt>
                      <c:pt idx="17">
                        <c:v>5</c:v>
                      </c:pt>
                      <c:pt idx="18">
                        <c:v>6</c:v>
                      </c:pt>
                      <c:pt idx="19">
                        <c:v>7</c:v>
                      </c:pt>
                      <c:pt idx="20">
                        <c:v>8</c:v>
                      </c:pt>
                      <c:pt idx="21">
                        <c:v>9</c:v>
                      </c:pt>
                      <c:pt idx="22">
                        <c:v>10</c:v>
                      </c:pt>
                      <c:pt idx="23">
                        <c:v>11</c:v>
                      </c:pt>
                      <c:pt idx="24">
                        <c:v>12</c:v>
                      </c:pt>
                      <c:pt idx="25">
                        <c:v>13</c:v>
                      </c:pt>
                      <c:pt idx="26">
                        <c:v>14</c:v>
                      </c:pt>
                      <c:pt idx="27">
                        <c:v>15</c:v>
                      </c:pt>
                      <c:pt idx="28">
                        <c:v>16</c:v>
                      </c:pt>
                      <c:pt idx="29">
                        <c:v>17</c:v>
                      </c:pt>
                      <c:pt idx="30">
                        <c:v>18</c:v>
                      </c:pt>
                      <c:pt idx="31">
                        <c:v>19</c:v>
                      </c:pt>
                      <c:pt idx="32">
                        <c:v>20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Лист1!$A$2:$A$34</c15:sqref>
                        </c15:formulaRef>
                      </c:ext>
                    </c:extLst>
                    <c:numCache>
                      <c:formatCode>General</c:formatCode>
                      <c:ptCount val="33"/>
                      <c:pt idx="0">
                        <c:v>40</c:v>
                      </c:pt>
                      <c:pt idx="1">
                        <c:v>41</c:v>
                      </c:pt>
                      <c:pt idx="2">
                        <c:v>42</c:v>
                      </c:pt>
                      <c:pt idx="3">
                        <c:v>43</c:v>
                      </c:pt>
                      <c:pt idx="4">
                        <c:v>44</c:v>
                      </c:pt>
                      <c:pt idx="5">
                        <c:v>45</c:v>
                      </c:pt>
                      <c:pt idx="6">
                        <c:v>46</c:v>
                      </c:pt>
                      <c:pt idx="7">
                        <c:v>47</c:v>
                      </c:pt>
                      <c:pt idx="8">
                        <c:v>48</c:v>
                      </c:pt>
                      <c:pt idx="9">
                        <c:v>49</c:v>
                      </c:pt>
                      <c:pt idx="10">
                        <c:v>50</c:v>
                      </c:pt>
                      <c:pt idx="11">
                        <c:v>51</c:v>
                      </c:pt>
                      <c:pt idx="12">
                        <c:v>52</c:v>
                      </c:pt>
                      <c:pt idx="13">
                        <c:v>1</c:v>
                      </c:pt>
                      <c:pt idx="14">
                        <c:v>2</c:v>
                      </c:pt>
                      <c:pt idx="15">
                        <c:v>3</c:v>
                      </c:pt>
                      <c:pt idx="16">
                        <c:v>4</c:v>
                      </c:pt>
                      <c:pt idx="17">
                        <c:v>5</c:v>
                      </c:pt>
                      <c:pt idx="18">
                        <c:v>6</c:v>
                      </c:pt>
                      <c:pt idx="19">
                        <c:v>7</c:v>
                      </c:pt>
                      <c:pt idx="20">
                        <c:v>8</c:v>
                      </c:pt>
                      <c:pt idx="21">
                        <c:v>9</c:v>
                      </c:pt>
                      <c:pt idx="22">
                        <c:v>10</c:v>
                      </c:pt>
                      <c:pt idx="23">
                        <c:v>11</c:v>
                      </c:pt>
                      <c:pt idx="24">
                        <c:v>12</c:v>
                      </c:pt>
                      <c:pt idx="25">
                        <c:v>13</c:v>
                      </c:pt>
                      <c:pt idx="26">
                        <c:v>14</c:v>
                      </c:pt>
                      <c:pt idx="27">
                        <c:v>15</c:v>
                      </c:pt>
                      <c:pt idx="28">
                        <c:v>16</c:v>
                      </c:pt>
                      <c:pt idx="29">
                        <c:v>17</c:v>
                      </c:pt>
                      <c:pt idx="30">
                        <c:v>18</c:v>
                      </c:pt>
                      <c:pt idx="31">
                        <c:v>19</c:v>
                      </c:pt>
                      <c:pt idx="32">
                        <c:v>20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0-1F31-498E-91FA-6D8D1CB61C29}"/>
                  </c:ext>
                </c:extLst>
              </c15:ser>
            </c15:filteredLineSeries>
          </c:ext>
        </c:extLst>
      </c:lineChart>
      <c:catAx>
        <c:axId val="1435191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b="1" i="0" baseline="0"/>
                  <a:t>тижні</a:t>
                </a:r>
              </a:p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631872"/>
        <c:crosses val="autoZero"/>
        <c:auto val="1"/>
        <c:lblAlgn val="ctr"/>
        <c:lblOffset val="100"/>
        <c:noMultiLvlLbl val="0"/>
      </c:catAx>
      <c:valAx>
        <c:axId val="143631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b="1"/>
                  <a:t>показник</a:t>
                </a:r>
                <a:r>
                  <a:rPr lang="uk-UA"/>
                  <a:t> </a:t>
                </a:r>
                <a:r>
                  <a:rPr lang="uk-UA" b="1"/>
                  <a:t>на 100 тис</a:t>
                </a:r>
                <a:r>
                  <a:rPr lang="uk-UA"/>
                  <a:t>.</a:t>
                </a:r>
              </a:p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rich>
          </c:tx>
          <c:layout>
            <c:manualLayout>
              <c:xMode val="edge"/>
              <c:yMode val="edge"/>
              <c:x val="1.8315018315018316E-2"/>
              <c:y val="0.2289992660869997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519104"/>
        <c:crosses val="autoZero"/>
        <c:crossBetween val="between"/>
      </c:valAx>
      <c:valAx>
        <c:axId val="143633792"/>
        <c:scaling>
          <c:orientation val="minMax"/>
          <c:max val="400"/>
          <c:min val="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b="1" i="0" baseline="0"/>
                  <a:t>кількість підтверджених випадків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635968"/>
        <c:crosses val="max"/>
        <c:crossBetween val="between"/>
        <c:majorUnit val="50"/>
      </c:valAx>
      <c:catAx>
        <c:axId val="143635968"/>
        <c:scaling>
          <c:orientation val="minMax"/>
        </c:scaling>
        <c:delete val="1"/>
        <c:axPos val="b"/>
        <c:majorTickMark val="out"/>
        <c:minorTickMark val="none"/>
        <c:tickLblPos val="nextTo"/>
        <c:crossAx val="143633792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accent1"/>
          </a:solidFill>
          <a:prstDash val="solid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dcterms:created xsi:type="dcterms:W3CDTF">2025-05-16T09:34:00Z</dcterms:created>
  <dcterms:modified xsi:type="dcterms:W3CDTF">2025-05-16T10:41:00Z</dcterms:modified>
</cp:coreProperties>
</file>