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2A2F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42703B38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669CADA1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23BDF4F9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496BB51F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441036BC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3D10A749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42EE5EF5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4DBDA2C3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7F19F0CC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2137B9C6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71DE978D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0368E607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6A4D39F0" w14:textId="77777777" w:rsidR="00754B5D" w:rsidRPr="00EB5A10" w:rsidRDefault="00754B5D" w:rsidP="00607DC8">
      <w:pPr>
        <w:jc w:val="center"/>
        <w:rPr>
          <w:b/>
          <w:sz w:val="28"/>
          <w:szCs w:val="28"/>
        </w:rPr>
      </w:pPr>
    </w:p>
    <w:p w14:paraId="2FB48A26" w14:textId="77777777" w:rsidR="00754B5D" w:rsidRPr="00BF0076" w:rsidRDefault="00754B5D" w:rsidP="00607DC8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3C24A51A" w14:textId="77777777" w:rsidR="00754B5D" w:rsidRPr="00EB5A10" w:rsidRDefault="00754B5D" w:rsidP="00607DC8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64DEB35B" w14:textId="77777777" w:rsidR="00754B5D" w:rsidRPr="00EB5A10" w:rsidRDefault="00754B5D" w:rsidP="00607DC8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 w:rsidR="00B64B78"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4E938CE3" w14:textId="77777777" w:rsidR="00754B5D" w:rsidRPr="00EB5A10" w:rsidRDefault="00754B5D" w:rsidP="00607DC8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 w:rsidR="00B64B78"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0D90D0B6" w14:textId="77777777" w:rsidR="00754B5D" w:rsidRPr="00EB5A10" w:rsidRDefault="00612BCA" w:rsidP="00612BCA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40-4</w:t>
      </w:r>
      <w:r w:rsidR="009D2A41" w:rsidRPr="009D2A41">
        <w:rPr>
          <w:b/>
          <w:color w:val="365F91"/>
          <w:sz w:val="28"/>
          <w:szCs w:val="28"/>
        </w:rPr>
        <w:t>3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="00754B5D" w:rsidRPr="00EB5A10">
        <w:rPr>
          <w:b/>
          <w:color w:val="365F91"/>
          <w:sz w:val="28"/>
          <w:szCs w:val="28"/>
          <w:lang w:val="uk-UA"/>
        </w:rPr>
        <w:t xml:space="preserve"> 20</w:t>
      </w:r>
      <w:r w:rsidR="00754B5D"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="00754B5D"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07A38D58" w14:textId="77777777" w:rsidR="00754B5D" w:rsidRPr="00EB5A10" w:rsidRDefault="00754B5D" w:rsidP="00607DC8">
      <w:pPr>
        <w:jc w:val="center"/>
        <w:rPr>
          <w:b/>
          <w:color w:val="365F91"/>
          <w:sz w:val="28"/>
          <w:szCs w:val="28"/>
        </w:rPr>
      </w:pPr>
    </w:p>
    <w:p w14:paraId="2872176D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3BF97BC0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6D0D55B4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339DDC3E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4A17081F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709F5FAE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2D268EEC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3B45BF30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7DC46AE7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73461148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6211F09D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6548A1CE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2E7455D2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400D280A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53C5DDCD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68DAD6F7" w14:textId="77777777" w:rsidR="00754B5D" w:rsidRPr="00EB5A10" w:rsidRDefault="00754B5D" w:rsidP="00607DC8">
      <w:pPr>
        <w:jc w:val="center"/>
        <w:rPr>
          <w:b/>
          <w:sz w:val="28"/>
          <w:szCs w:val="28"/>
          <w:lang w:val="uk-UA"/>
        </w:rPr>
      </w:pPr>
    </w:p>
    <w:p w14:paraId="2E75A53D" w14:textId="77777777" w:rsidR="00754B5D" w:rsidRDefault="00754B5D" w:rsidP="00607DC8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7250D106" w14:textId="77777777" w:rsidR="006609EE" w:rsidRDefault="006609EE" w:rsidP="00607DC8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216FD868" w14:textId="77777777" w:rsidR="00754B5D" w:rsidRPr="00884D70" w:rsidRDefault="00754B5D" w:rsidP="00607DC8">
      <w:pPr>
        <w:spacing w:after="200" w:line="276" w:lineRule="auto"/>
        <w:jc w:val="center"/>
        <w:rPr>
          <w:lang w:val="uk-UA" w:eastAsia="en-US"/>
        </w:rPr>
      </w:pPr>
    </w:p>
    <w:p w14:paraId="5ACDBFC2" w14:textId="77777777" w:rsidR="001E0E53" w:rsidRDefault="001E0E53" w:rsidP="00607DC8">
      <w:pPr>
        <w:spacing w:after="200" w:line="276" w:lineRule="auto"/>
        <w:jc w:val="center"/>
        <w:rPr>
          <w:lang w:val="uk-UA" w:eastAsia="en-US"/>
        </w:rPr>
      </w:pPr>
    </w:p>
    <w:p w14:paraId="2242553D" w14:textId="77777777" w:rsidR="00754B5D" w:rsidRPr="001E0E53" w:rsidRDefault="00754B5D" w:rsidP="00607DC8">
      <w:pPr>
        <w:spacing w:after="200" w:line="276" w:lineRule="auto"/>
        <w:jc w:val="center"/>
        <w:rPr>
          <w:lang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="004726C2" w:rsidRPr="00843347">
          <w:rPr>
            <w:rStyle w:val="a3"/>
            <w:lang w:val="en-US" w:eastAsia="en-US"/>
          </w:rPr>
          <w:t>www</w:t>
        </w:r>
        <w:r w:rsidR="004726C2" w:rsidRPr="00843347">
          <w:rPr>
            <w:rStyle w:val="a3"/>
            <w:lang w:eastAsia="en-US"/>
          </w:rPr>
          <w:t>.</w:t>
        </w:r>
        <w:r w:rsidR="004726C2" w:rsidRPr="00843347">
          <w:rPr>
            <w:rStyle w:val="a3"/>
            <w:lang w:val="en-US" w:eastAsia="en-US"/>
          </w:rPr>
          <w:t>ukrinfluenzakyiv</w:t>
        </w:r>
        <w:r w:rsidR="004726C2" w:rsidRPr="00843347">
          <w:rPr>
            <w:rStyle w:val="a3"/>
            <w:lang w:eastAsia="en-US"/>
          </w:rPr>
          <w:t>.</w:t>
        </w:r>
        <w:r w:rsidR="004726C2" w:rsidRPr="00843347">
          <w:rPr>
            <w:rStyle w:val="a3"/>
            <w:lang w:val="en-US" w:eastAsia="en-US"/>
          </w:rPr>
          <w:t>com</w:t>
        </w:r>
        <w:r w:rsidR="004726C2" w:rsidRPr="00843347">
          <w:rPr>
            <w:rStyle w:val="a3"/>
            <w:lang w:eastAsia="en-US"/>
          </w:rPr>
          <w:t>.</w:t>
        </w:r>
        <w:r w:rsidR="004726C2" w:rsidRPr="00843347">
          <w:rPr>
            <w:rStyle w:val="a3"/>
            <w:lang w:val="en-US" w:eastAsia="en-US"/>
          </w:rPr>
          <w:t>ua</w:t>
        </w:r>
      </w:hyperlink>
    </w:p>
    <w:p w14:paraId="65CCBDE1" w14:textId="77777777" w:rsidR="00754B5D" w:rsidRPr="00884D70" w:rsidRDefault="00754B5D" w:rsidP="00864173">
      <w:pPr>
        <w:spacing w:after="200"/>
        <w:jc w:val="center"/>
        <w:rPr>
          <w:lang w:val="uk-UA" w:eastAsia="en-US"/>
        </w:rPr>
      </w:pPr>
    </w:p>
    <w:p w14:paraId="7A9D4DD5" w14:textId="77777777" w:rsidR="001E0E53" w:rsidRDefault="001E0E53" w:rsidP="00864173">
      <w:pPr>
        <w:ind w:firstLine="708"/>
        <w:jc w:val="both"/>
        <w:rPr>
          <w:lang w:val="uk-UA"/>
        </w:rPr>
      </w:pPr>
    </w:p>
    <w:p w14:paraId="7FBFD032" w14:textId="77777777" w:rsidR="001E0E53" w:rsidRDefault="001E0E53" w:rsidP="00864173">
      <w:pPr>
        <w:ind w:firstLine="708"/>
        <w:jc w:val="both"/>
        <w:rPr>
          <w:lang w:val="uk-UA"/>
        </w:rPr>
      </w:pPr>
    </w:p>
    <w:p w14:paraId="7CA31D0D" w14:textId="77777777" w:rsidR="001E0E53" w:rsidRPr="001E0E53" w:rsidRDefault="00754B5D" w:rsidP="00864173">
      <w:pPr>
        <w:ind w:firstLine="708"/>
        <w:jc w:val="both"/>
        <w:rPr>
          <w:bCs/>
          <w:lang w:val="uk-UA"/>
        </w:rPr>
      </w:pPr>
      <w:r w:rsidRPr="006609EE">
        <w:rPr>
          <w:lang w:val="uk-UA"/>
        </w:rPr>
        <w:t>З 200</w:t>
      </w:r>
      <w:r w:rsidRPr="00884D70">
        <w:rPr>
          <w:lang w:val="uk-UA"/>
        </w:rPr>
        <w:t>8</w:t>
      </w:r>
      <w:r w:rsidRPr="006609EE">
        <w:rPr>
          <w:lang w:val="uk-UA"/>
        </w:rPr>
        <w:t xml:space="preserve"> року в Україні</w:t>
      </w:r>
      <w:r w:rsidR="006609EE">
        <w:rPr>
          <w:lang w:val="uk-UA"/>
        </w:rPr>
        <w:t xml:space="preserve"> </w:t>
      </w:r>
      <w:r w:rsidRPr="006609EE">
        <w:rPr>
          <w:lang w:val="uk-UA"/>
        </w:rPr>
        <w:t>функціону</w:t>
      </w:r>
      <w:r w:rsidRPr="00884D70">
        <w:rPr>
          <w:lang w:val="uk-UA"/>
        </w:rPr>
        <w:t>є</w:t>
      </w:r>
      <w:r w:rsidRPr="006609EE">
        <w:rPr>
          <w:lang w:val="uk-UA"/>
        </w:rPr>
        <w:t xml:space="preserve"> система епіднагляду</w:t>
      </w:r>
      <w:r w:rsidR="006609EE">
        <w:rPr>
          <w:lang w:val="uk-UA"/>
        </w:rPr>
        <w:t xml:space="preserve"> </w:t>
      </w:r>
      <w:r w:rsidRPr="006609EE">
        <w:rPr>
          <w:lang w:val="uk-UA"/>
        </w:rPr>
        <w:t>за грипоподібними</w:t>
      </w:r>
      <w:r w:rsidR="006609EE">
        <w:rPr>
          <w:lang w:val="uk-UA"/>
        </w:rPr>
        <w:t xml:space="preserve"> </w:t>
      </w:r>
      <w:r w:rsidRPr="00884D70">
        <w:rPr>
          <w:lang w:val="uk-UA"/>
        </w:rPr>
        <w:t xml:space="preserve">захворюваннями </w:t>
      </w:r>
      <w:r w:rsidRPr="006609EE">
        <w:rPr>
          <w:lang w:val="uk-UA"/>
        </w:rPr>
        <w:t>(ГПЗ)</w:t>
      </w:r>
      <w:r>
        <w:rPr>
          <w:lang w:val="uk-UA"/>
        </w:rPr>
        <w:t>*</w:t>
      </w:r>
      <w:r w:rsidRPr="006609EE">
        <w:rPr>
          <w:lang w:val="uk-UA"/>
        </w:rPr>
        <w:t xml:space="preserve"> та тяжкими гострими</w:t>
      </w:r>
      <w:r w:rsidR="006609EE">
        <w:rPr>
          <w:lang w:val="uk-UA"/>
        </w:rPr>
        <w:t xml:space="preserve"> </w:t>
      </w:r>
      <w:r w:rsidRPr="006609EE">
        <w:rPr>
          <w:lang w:val="uk-UA"/>
        </w:rPr>
        <w:t>респіраторними</w:t>
      </w:r>
      <w:r w:rsidR="006609EE">
        <w:rPr>
          <w:lang w:val="uk-UA"/>
        </w:rPr>
        <w:t xml:space="preserve"> </w:t>
      </w:r>
      <w:r w:rsidRPr="006609EE">
        <w:rPr>
          <w:lang w:val="uk-UA"/>
        </w:rPr>
        <w:t>захворюваннями (ТГРЗ)</w:t>
      </w:r>
      <w:r>
        <w:rPr>
          <w:lang w:val="uk-UA"/>
        </w:rPr>
        <w:t>*</w:t>
      </w:r>
      <w:r w:rsidR="009C4192">
        <w:rPr>
          <w:lang w:val="uk-UA"/>
        </w:rPr>
        <w:t xml:space="preserve"> на основі даних, що надходять з обраних лікувальних закладів</w:t>
      </w:r>
      <w:r w:rsidRPr="006609EE">
        <w:rPr>
          <w:lang w:val="uk-UA"/>
        </w:rPr>
        <w:t xml:space="preserve"> </w:t>
      </w:r>
      <w:r w:rsidR="009C4192">
        <w:rPr>
          <w:lang w:val="uk-UA"/>
        </w:rPr>
        <w:t>у містах</w:t>
      </w:r>
      <w:r w:rsidRPr="006609EE">
        <w:rPr>
          <w:lang w:val="uk-UA"/>
        </w:rPr>
        <w:t xml:space="preserve"> Ки</w:t>
      </w:r>
      <w:r w:rsidR="009C4192">
        <w:rPr>
          <w:lang w:val="uk-UA"/>
        </w:rPr>
        <w:t>ї</w:t>
      </w:r>
      <w:r w:rsidRPr="006609EE">
        <w:rPr>
          <w:lang w:val="uk-UA"/>
        </w:rPr>
        <w:t>в, Дніпр</w:t>
      </w:r>
      <w:r w:rsidR="009C4192">
        <w:rPr>
          <w:lang w:val="uk-UA"/>
        </w:rPr>
        <w:t>о</w:t>
      </w:r>
      <w:r w:rsidRPr="006609EE">
        <w:rPr>
          <w:lang w:val="uk-UA"/>
        </w:rPr>
        <w:t>, Одес</w:t>
      </w:r>
      <w:r w:rsidR="009C4192">
        <w:rPr>
          <w:lang w:val="uk-UA"/>
        </w:rPr>
        <w:t>а</w:t>
      </w:r>
      <w:r w:rsidRPr="006609EE">
        <w:rPr>
          <w:lang w:val="uk-UA"/>
        </w:rPr>
        <w:t xml:space="preserve"> та Хмельницьк</w:t>
      </w:r>
      <w:r w:rsidR="009C4192">
        <w:rPr>
          <w:lang w:val="uk-UA"/>
        </w:rPr>
        <w:t>ий. Система налічує</w:t>
      </w:r>
      <w:r w:rsidR="006609EE">
        <w:rPr>
          <w:lang w:val="uk-UA"/>
        </w:rPr>
        <w:t xml:space="preserve"> </w:t>
      </w:r>
      <w:r w:rsidRPr="006609EE">
        <w:rPr>
          <w:bCs/>
          <w:lang w:val="uk-UA"/>
        </w:rPr>
        <w:t>1</w:t>
      </w:r>
      <w:r w:rsidR="006609EE">
        <w:rPr>
          <w:bCs/>
          <w:lang w:val="uk-UA"/>
        </w:rPr>
        <w:t xml:space="preserve">1 </w:t>
      </w:r>
      <w:r w:rsidR="009C4192">
        <w:rPr>
          <w:bCs/>
          <w:lang w:val="uk-UA"/>
        </w:rPr>
        <w:t>закладів, зокрема -</w:t>
      </w:r>
      <w:r w:rsidRPr="006609EE">
        <w:rPr>
          <w:bCs/>
          <w:lang w:val="uk-UA"/>
        </w:rPr>
        <w:t xml:space="preserve"> </w:t>
      </w:r>
      <w:r w:rsidR="00864173">
        <w:rPr>
          <w:bCs/>
          <w:lang w:val="uk-UA"/>
        </w:rPr>
        <w:t>8</w:t>
      </w:r>
      <w:r w:rsidRPr="006609EE">
        <w:rPr>
          <w:bCs/>
          <w:lang w:val="uk-UA"/>
        </w:rPr>
        <w:t xml:space="preserve"> стаціонарів та </w:t>
      </w:r>
      <w:r w:rsidR="00864173">
        <w:rPr>
          <w:bCs/>
          <w:lang w:val="uk-UA"/>
        </w:rPr>
        <w:t>3</w:t>
      </w:r>
      <w:r w:rsidRPr="006609EE">
        <w:rPr>
          <w:bCs/>
          <w:lang w:val="uk-UA"/>
        </w:rPr>
        <w:t xml:space="preserve"> </w:t>
      </w:r>
      <w:r w:rsidR="009C4192">
        <w:rPr>
          <w:bCs/>
          <w:lang w:val="uk-UA"/>
        </w:rPr>
        <w:t>–</w:t>
      </w:r>
      <w:r w:rsidRPr="006609EE">
        <w:rPr>
          <w:bCs/>
          <w:lang w:val="uk-UA"/>
        </w:rPr>
        <w:t xml:space="preserve"> </w:t>
      </w:r>
      <w:r w:rsidR="009C4192">
        <w:rPr>
          <w:bCs/>
          <w:lang w:val="uk-UA"/>
        </w:rPr>
        <w:t>поліклінічні та амбулаторні заклади</w:t>
      </w:r>
      <w:r w:rsidRPr="006609EE">
        <w:rPr>
          <w:bCs/>
          <w:lang w:val="uk-UA"/>
        </w:rPr>
        <w:t>.</w:t>
      </w:r>
      <w:r w:rsidR="00864173">
        <w:rPr>
          <w:bCs/>
          <w:lang w:val="uk-UA"/>
        </w:rPr>
        <w:t xml:space="preserve"> </w:t>
      </w:r>
      <w:r w:rsidR="009C4192" w:rsidRPr="009C4192">
        <w:rPr>
          <w:bCs/>
          <w:lang w:val="uk-UA"/>
        </w:rPr>
        <w:t xml:space="preserve">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</w:t>
      </w:r>
      <w:hyperlink r:id="rId5" w:history="1">
        <w:r w:rsidR="009C4192" w:rsidRPr="0034201F">
          <w:rPr>
            <w:rStyle w:val="a3"/>
            <w:bCs/>
            <w:lang w:val="uk-UA"/>
          </w:rPr>
          <w:t>www.ukrinfluenzakyiv.com.ua</w:t>
        </w:r>
      </w:hyperlink>
      <w:r w:rsidR="009C4192" w:rsidRPr="009C4192">
        <w:rPr>
          <w:bCs/>
          <w:lang w:val="uk-UA"/>
        </w:rPr>
        <w:t>.</w:t>
      </w:r>
      <w:r w:rsidR="009C4192">
        <w:rPr>
          <w:bCs/>
          <w:lang w:val="uk-UA"/>
        </w:rPr>
        <w:t xml:space="preserve"> </w:t>
      </w:r>
      <w:r w:rsidR="001E0E53" w:rsidRPr="001E0E53">
        <w:rPr>
          <w:bCs/>
          <w:lang w:val="uk-UA"/>
        </w:rPr>
        <w:t>Епідеміологічний моніторинг</w:t>
      </w:r>
      <w:r w:rsidR="009D2A41" w:rsidRPr="001E0E53">
        <w:rPr>
          <w:bCs/>
          <w:lang w:val="uk-UA"/>
        </w:rPr>
        <w:t xml:space="preserve"> проводиться </w:t>
      </w:r>
      <w:r w:rsidR="001E0E53" w:rsidRPr="001E0E53">
        <w:rPr>
          <w:bCs/>
          <w:lang w:val="uk-UA"/>
        </w:rPr>
        <w:t xml:space="preserve">у рамках проєкту «Госпітальний нагляд за грипом в Україні», що здійснюється на </w:t>
      </w:r>
      <w:r w:rsidR="009D2A41" w:rsidRPr="001E0E53">
        <w:rPr>
          <w:bCs/>
          <w:lang w:val="uk-UA"/>
        </w:rPr>
        <w:t>основі аналізу випадків (</w:t>
      </w:r>
      <w:r w:rsidR="009D2A41" w:rsidRPr="001E0E53">
        <w:rPr>
          <w:bCs/>
          <w:lang w:val="en-US"/>
        </w:rPr>
        <w:t>case</w:t>
      </w:r>
      <w:r w:rsidR="009D2A41" w:rsidRPr="001E0E53">
        <w:rPr>
          <w:bCs/>
          <w:lang w:val="uk-UA"/>
        </w:rPr>
        <w:t>-</w:t>
      </w:r>
      <w:r w:rsidR="009D2A41" w:rsidRPr="001E0E53">
        <w:rPr>
          <w:bCs/>
          <w:lang w:val="en-US"/>
        </w:rPr>
        <w:t>based</w:t>
      </w:r>
      <w:r w:rsidR="009D2A41" w:rsidRPr="001E0E53">
        <w:rPr>
          <w:bCs/>
          <w:lang w:val="uk-UA"/>
        </w:rPr>
        <w:t xml:space="preserve"> </w:t>
      </w:r>
      <w:r w:rsidR="009D2A41" w:rsidRPr="001E0E53">
        <w:rPr>
          <w:bCs/>
          <w:lang w:val="en-US"/>
        </w:rPr>
        <w:t>surveillance</w:t>
      </w:r>
      <w:r w:rsidR="009D2A41" w:rsidRPr="001E0E53">
        <w:rPr>
          <w:bCs/>
          <w:lang w:val="uk-UA"/>
        </w:rPr>
        <w:t>)</w:t>
      </w:r>
      <w:r w:rsidR="001E0E53" w:rsidRPr="001E0E53">
        <w:rPr>
          <w:bCs/>
          <w:lang w:val="uk-UA"/>
        </w:rPr>
        <w:t>.</w:t>
      </w:r>
    </w:p>
    <w:p w14:paraId="189E648D" w14:textId="77777777" w:rsidR="00754B5D" w:rsidRDefault="00864173" w:rsidP="00864173">
      <w:pPr>
        <w:ind w:firstLine="708"/>
        <w:jc w:val="both"/>
        <w:rPr>
          <w:bCs/>
          <w:lang w:val="uk-UA"/>
        </w:rPr>
      </w:pPr>
      <w:r w:rsidRPr="00864173">
        <w:rPr>
          <w:lang w:val="uk-UA"/>
        </w:rPr>
        <w:t xml:space="preserve">Показники </w:t>
      </w:r>
      <w:r w:rsidR="009C4192">
        <w:rPr>
          <w:lang w:val="uk-UA"/>
        </w:rPr>
        <w:t xml:space="preserve">захворюваності </w:t>
      </w:r>
      <w:r w:rsidRPr="00864173">
        <w:rPr>
          <w:lang w:val="uk-UA"/>
        </w:rPr>
        <w:t xml:space="preserve">розраховані на </w:t>
      </w:r>
      <w:r w:rsidR="009C4192">
        <w:rPr>
          <w:lang w:val="uk-UA"/>
        </w:rPr>
        <w:t xml:space="preserve">чисельність </w:t>
      </w:r>
      <w:r w:rsidRPr="00864173">
        <w:rPr>
          <w:lang w:val="uk-UA"/>
        </w:rPr>
        <w:t xml:space="preserve">населення, яке обслуговується </w:t>
      </w:r>
      <w:r w:rsidR="009C4192">
        <w:rPr>
          <w:lang w:val="uk-UA"/>
        </w:rPr>
        <w:t>цими лікувальними закладами</w:t>
      </w:r>
      <w:r w:rsidRPr="00864173">
        <w:rPr>
          <w:lang w:val="uk-UA"/>
        </w:rPr>
        <w:t xml:space="preserve">. Поліклінічні та амбулаторні заклади </w:t>
      </w:r>
      <w:r>
        <w:rPr>
          <w:lang w:val="uk-UA"/>
        </w:rPr>
        <w:t>обслуговують</w:t>
      </w:r>
      <w:r w:rsidRPr="00864173">
        <w:rPr>
          <w:lang w:val="uk-UA"/>
        </w:rPr>
        <w:t xml:space="preserve"> </w:t>
      </w:r>
      <w:r>
        <w:rPr>
          <w:lang w:val="uk-UA"/>
        </w:rPr>
        <w:t>165</w:t>
      </w:r>
      <w:r w:rsidRPr="00864173">
        <w:rPr>
          <w:lang w:val="uk-UA"/>
        </w:rPr>
        <w:t xml:space="preserve"> </w:t>
      </w:r>
      <w:r>
        <w:rPr>
          <w:lang w:val="uk-UA"/>
        </w:rPr>
        <w:t>797</w:t>
      </w:r>
      <w:r w:rsidRPr="00864173">
        <w:rPr>
          <w:lang w:val="uk-UA"/>
        </w:rPr>
        <w:t xml:space="preserve"> тис. населення</w:t>
      </w:r>
      <w:r>
        <w:rPr>
          <w:lang w:val="uk-UA"/>
        </w:rPr>
        <w:t xml:space="preserve"> (дорослі – 91048 тис., діти – 74749 тис.)</w:t>
      </w:r>
      <w:r w:rsidRPr="00864173">
        <w:rPr>
          <w:lang w:val="uk-UA"/>
        </w:rPr>
        <w:t xml:space="preserve">, у стаціонарах </w:t>
      </w:r>
      <w:r w:rsidRPr="00864173">
        <w:rPr>
          <w:color w:val="000000"/>
          <w:lang w:val="uk-UA"/>
        </w:rPr>
        <w:t>обслуговується 2 млн. 06</w:t>
      </w:r>
      <w:r>
        <w:rPr>
          <w:color w:val="000000"/>
          <w:lang w:val="uk-UA"/>
        </w:rPr>
        <w:t>7</w:t>
      </w:r>
      <w:r w:rsidRPr="008641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227</w:t>
      </w:r>
      <w:r w:rsidRPr="00864173">
        <w:rPr>
          <w:color w:val="000000"/>
          <w:lang w:val="uk-UA"/>
        </w:rPr>
        <w:t xml:space="preserve"> тис. населення (дорослі – </w:t>
      </w:r>
      <w:r w:rsidRPr="00864173">
        <w:rPr>
          <w:bCs/>
          <w:color w:val="000000"/>
          <w:lang w:val="uk-UA"/>
        </w:rPr>
        <w:t>1 млн. 6</w:t>
      </w:r>
      <w:r>
        <w:rPr>
          <w:bCs/>
          <w:color w:val="000000"/>
          <w:lang w:val="uk-UA"/>
        </w:rPr>
        <w:t>27</w:t>
      </w:r>
      <w:r w:rsidRPr="00864173">
        <w:rPr>
          <w:bCs/>
          <w:color w:val="000000"/>
          <w:lang w:val="uk-UA"/>
        </w:rPr>
        <w:t> </w:t>
      </w:r>
      <w:r>
        <w:rPr>
          <w:bCs/>
          <w:color w:val="000000"/>
          <w:lang w:val="uk-UA"/>
        </w:rPr>
        <w:t>680</w:t>
      </w:r>
      <w:r w:rsidRPr="00864173">
        <w:rPr>
          <w:bCs/>
          <w:color w:val="000000"/>
          <w:lang w:val="uk-UA"/>
        </w:rPr>
        <w:t xml:space="preserve"> тис.; діти – 439 547 тис.)</w:t>
      </w:r>
      <w:r w:rsidRPr="00864173">
        <w:rPr>
          <w:color w:val="000000"/>
          <w:lang w:val="uk-UA"/>
        </w:rPr>
        <w:t xml:space="preserve">. </w:t>
      </w:r>
    </w:p>
    <w:p w14:paraId="0F842D33" w14:textId="77777777" w:rsidR="00754B5D" w:rsidRPr="00C21A86" w:rsidRDefault="00754B5D" w:rsidP="00607DC8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>* - під визначення випадків ГПЗ та ТГРЗ підпада</w:t>
      </w:r>
      <w:r w:rsidR="009C4192">
        <w:rPr>
          <w:bCs/>
          <w:lang w:val="uk-UA"/>
        </w:rPr>
        <w:t>ють</w:t>
      </w:r>
      <w:r>
        <w:rPr>
          <w:bCs/>
          <w:lang w:val="uk-UA"/>
        </w:rPr>
        <w:t xml:space="preserve"> респіраторні захворювання, </w:t>
      </w:r>
      <w:r>
        <w:rPr>
          <w:lang w:val="uk-UA"/>
        </w:rPr>
        <w:t xml:space="preserve">спричинені </w:t>
      </w:r>
      <w:r w:rsidR="009555A0">
        <w:rPr>
          <w:lang w:val="uk-UA"/>
        </w:rPr>
        <w:t>респіраторними вірусами, зокрема, вірусами</w:t>
      </w:r>
      <w:r>
        <w:rPr>
          <w:lang w:val="uk-UA"/>
        </w:rPr>
        <w:t xml:space="preserve"> грип</w:t>
      </w:r>
      <w:r w:rsidR="009555A0">
        <w:rPr>
          <w:lang w:val="uk-UA"/>
        </w:rPr>
        <w:t>у</w:t>
      </w:r>
      <w:r>
        <w:rPr>
          <w:lang w:val="uk-UA"/>
        </w:rPr>
        <w:t>, аденовірус</w:t>
      </w:r>
      <w:r w:rsidR="009555A0">
        <w:rPr>
          <w:lang w:val="uk-UA"/>
        </w:rPr>
        <w:t>ами</w:t>
      </w:r>
      <w:r>
        <w:rPr>
          <w:lang w:val="uk-UA"/>
        </w:rPr>
        <w:t xml:space="preserve">, </w:t>
      </w:r>
      <w:r w:rsidR="009555A0">
        <w:rPr>
          <w:lang w:val="uk-UA"/>
        </w:rPr>
        <w:t xml:space="preserve">вірусами </w:t>
      </w:r>
      <w:r>
        <w:rPr>
          <w:lang w:val="uk-UA"/>
        </w:rPr>
        <w:t>парагрип</w:t>
      </w:r>
      <w:r w:rsidR="009555A0">
        <w:rPr>
          <w:lang w:val="uk-UA"/>
        </w:rPr>
        <w:t>у</w:t>
      </w:r>
      <w:r>
        <w:rPr>
          <w:lang w:val="uk-UA"/>
        </w:rPr>
        <w:t>, риновірус</w:t>
      </w:r>
      <w:r w:rsidR="009555A0">
        <w:rPr>
          <w:lang w:val="uk-UA"/>
        </w:rPr>
        <w:t>ами</w:t>
      </w:r>
      <w:r>
        <w:rPr>
          <w:lang w:val="uk-UA"/>
        </w:rPr>
        <w:t xml:space="preserve">, </w:t>
      </w:r>
      <w:r>
        <w:rPr>
          <w:lang w:val="en-US"/>
        </w:rPr>
        <w:t>RS</w:t>
      </w:r>
      <w:r w:rsidR="009C4192">
        <w:rPr>
          <w:lang w:val="uk-UA"/>
        </w:rPr>
        <w:t>-вірус</w:t>
      </w:r>
      <w:r w:rsidR="009555A0">
        <w:rPr>
          <w:lang w:val="uk-UA"/>
        </w:rPr>
        <w:t>ами</w:t>
      </w:r>
      <w:r>
        <w:rPr>
          <w:lang w:val="uk-UA"/>
        </w:rPr>
        <w:t xml:space="preserve">, </w:t>
      </w:r>
      <w:r w:rsidR="00C21A86">
        <w:rPr>
          <w:lang w:val="uk-UA"/>
        </w:rPr>
        <w:t>метапневмовірус</w:t>
      </w:r>
      <w:r w:rsidR="009555A0">
        <w:rPr>
          <w:lang w:val="uk-UA"/>
        </w:rPr>
        <w:t>ами</w:t>
      </w:r>
      <w:r w:rsidR="00C21A86">
        <w:rPr>
          <w:lang w:val="uk-UA"/>
        </w:rPr>
        <w:t>, бокавірус</w:t>
      </w:r>
      <w:r w:rsidR="009555A0">
        <w:rPr>
          <w:lang w:val="uk-UA"/>
        </w:rPr>
        <w:t>ами</w:t>
      </w:r>
      <w:r w:rsidR="00C21A86">
        <w:rPr>
          <w:lang w:val="uk-UA"/>
        </w:rPr>
        <w:t>, коронавірус</w:t>
      </w:r>
      <w:r w:rsidR="009555A0">
        <w:rPr>
          <w:lang w:val="uk-UA"/>
        </w:rPr>
        <w:t>ами</w:t>
      </w:r>
      <w:r w:rsidR="00C21A86">
        <w:rPr>
          <w:lang w:val="uk-UA"/>
        </w:rPr>
        <w:t xml:space="preserve"> людини</w:t>
      </w:r>
      <w:r w:rsidR="009C4192">
        <w:rPr>
          <w:lang w:val="uk-UA"/>
        </w:rPr>
        <w:t xml:space="preserve"> </w:t>
      </w:r>
      <w:r w:rsidR="009C4192">
        <w:rPr>
          <w:lang w:val="en-US"/>
        </w:rPr>
        <w:t>OC</w:t>
      </w:r>
      <w:r w:rsidR="009C4192" w:rsidRPr="009C4192">
        <w:rPr>
          <w:lang w:val="uk-UA"/>
        </w:rPr>
        <w:t>43, 229</w:t>
      </w:r>
      <w:r w:rsidR="009C4192">
        <w:rPr>
          <w:lang w:val="en-US"/>
        </w:rPr>
        <w:t>E</w:t>
      </w:r>
      <w:r w:rsidR="009C4192" w:rsidRPr="009C4192">
        <w:rPr>
          <w:lang w:val="uk-UA"/>
        </w:rPr>
        <w:t xml:space="preserve">, </w:t>
      </w:r>
      <w:r w:rsidR="009C4192">
        <w:rPr>
          <w:lang w:val="en-US"/>
        </w:rPr>
        <w:t>NL</w:t>
      </w:r>
      <w:r w:rsidR="009C4192" w:rsidRPr="009C4192">
        <w:rPr>
          <w:lang w:val="uk-UA"/>
        </w:rPr>
        <w:t xml:space="preserve">63, </w:t>
      </w:r>
      <w:r w:rsidR="009C4192">
        <w:rPr>
          <w:lang w:val="en-US"/>
        </w:rPr>
        <w:t>HKU</w:t>
      </w:r>
      <w:r w:rsidR="009C4192" w:rsidRPr="009C4192">
        <w:rPr>
          <w:lang w:val="uk-UA"/>
        </w:rPr>
        <w:t>1</w:t>
      </w:r>
      <w:r w:rsidR="00C21A86">
        <w:rPr>
          <w:lang w:val="uk-UA"/>
        </w:rPr>
        <w:t xml:space="preserve">, </w:t>
      </w:r>
      <w:r>
        <w:rPr>
          <w:lang w:val="uk-UA"/>
        </w:rPr>
        <w:t>у тому числі</w:t>
      </w:r>
      <w:r w:rsidR="00C21A86">
        <w:rPr>
          <w:lang w:val="uk-UA"/>
        </w:rPr>
        <w:t xml:space="preserve"> - </w:t>
      </w:r>
      <w:r>
        <w:rPr>
          <w:lang w:val="uk-UA"/>
        </w:rPr>
        <w:t>вірус</w:t>
      </w:r>
      <w:r w:rsidR="009555A0">
        <w:rPr>
          <w:lang w:val="uk-UA"/>
        </w:rPr>
        <w:t>ами</w:t>
      </w:r>
      <w:r w:rsidRPr="00884D70">
        <w:rPr>
          <w:lang w:val="uk-UA"/>
        </w:rPr>
        <w:t xml:space="preserve"> SARS-C</w:t>
      </w:r>
      <w:r w:rsidR="00C21A86">
        <w:rPr>
          <w:lang w:val="uk-UA"/>
        </w:rPr>
        <w:t xml:space="preserve">oV-2, що викликає </w:t>
      </w:r>
      <w:r w:rsidR="00C21A86">
        <w:rPr>
          <w:lang w:val="en-US"/>
        </w:rPr>
        <w:t>COVID</w:t>
      </w:r>
      <w:r w:rsidR="00C21A86" w:rsidRPr="00C21A86">
        <w:rPr>
          <w:lang w:val="uk-UA"/>
        </w:rPr>
        <w:t>-19.</w:t>
      </w:r>
    </w:p>
    <w:p w14:paraId="5CC6A4F0" w14:textId="77777777" w:rsidR="00754B5D" w:rsidRPr="00884D70" w:rsidRDefault="00754B5D" w:rsidP="00607DC8">
      <w:pPr>
        <w:spacing w:line="276" w:lineRule="auto"/>
        <w:ind w:firstLine="567"/>
        <w:jc w:val="both"/>
        <w:rPr>
          <w:lang w:val="uk-UA"/>
        </w:rPr>
      </w:pPr>
    </w:p>
    <w:p w14:paraId="4BB279DB" w14:textId="77777777" w:rsidR="00754B5D" w:rsidRDefault="00754B5D" w:rsidP="009664A1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 w:rsidR="009555A0"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 w:rsidR="009555A0"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 w:rsidR="009555A0">
        <w:rPr>
          <w:lang w:val="uk-UA"/>
        </w:rPr>
        <w:t>чних та амбулаторних закладах</w:t>
      </w:r>
      <w:r w:rsidR="0058027D">
        <w:rPr>
          <w:lang w:val="uk-UA"/>
        </w:rPr>
        <w:t xml:space="preserve"> </w:t>
      </w:r>
      <w:r w:rsidR="005E7FEC">
        <w:rPr>
          <w:lang w:val="uk-UA"/>
        </w:rPr>
        <w:t>з</w:t>
      </w:r>
      <w:r w:rsidRPr="00E716B6">
        <w:rPr>
          <w:lang w:val="uk-UA"/>
        </w:rPr>
        <w:t xml:space="preserve">а </w:t>
      </w:r>
      <w:r w:rsidR="005E7FEC">
        <w:rPr>
          <w:lang w:val="uk-UA"/>
        </w:rPr>
        <w:t>три тижні</w:t>
      </w:r>
      <w:r w:rsidR="009555A0">
        <w:rPr>
          <w:lang w:val="uk-UA"/>
        </w:rPr>
        <w:t xml:space="preserve"> з початку епідсезону</w:t>
      </w:r>
      <w:r w:rsidR="005E7FEC">
        <w:rPr>
          <w:lang w:val="uk-UA"/>
        </w:rPr>
        <w:t xml:space="preserve"> (</w:t>
      </w:r>
      <w:r w:rsidR="0058027D">
        <w:rPr>
          <w:lang w:val="uk-UA"/>
        </w:rPr>
        <w:t xml:space="preserve">40 </w:t>
      </w:r>
      <w:r w:rsidR="005E7FEC">
        <w:rPr>
          <w:lang w:val="uk-UA"/>
        </w:rPr>
        <w:t>-</w:t>
      </w:r>
      <w:r w:rsidR="009555A0">
        <w:rPr>
          <w:lang w:val="uk-UA"/>
        </w:rPr>
        <w:t xml:space="preserve"> </w:t>
      </w:r>
      <w:r w:rsidR="005E7FEC">
        <w:rPr>
          <w:lang w:val="uk-UA"/>
        </w:rPr>
        <w:t xml:space="preserve">43 </w:t>
      </w:r>
      <w:r w:rsidRPr="00E716B6">
        <w:rPr>
          <w:lang w:val="uk-UA"/>
        </w:rPr>
        <w:t>тижні</w:t>
      </w:r>
      <w:r w:rsidR="0058027D">
        <w:rPr>
          <w:lang w:val="uk-UA"/>
        </w:rPr>
        <w:t xml:space="preserve"> </w:t>
      </w:r>
      <w:r w:rsidRPr="00004402">
        <w:t>202</w:t>
      </w:r>
      <w:r w:rsidR="005E7FEC">
        <w:rPr>
          <w:lang w:val="uk-UA"/>
        </w:rPr>
        <w:t>4</w:t>
      </w:r>
      <w:r w:rsidRPr="00004402">
        <w:t xml:space="preserve"> </w:t>
      </w:r>
      <w:r>
        <w:rPr>
          <w:lang w:val="uk-UA"/>
        </w:rPr>
        <w:t>року</w:t>
      </w:r>
      <w:r w:rsidR="005E7FEC">
        <w:rPr>
          <w:lang w:val="uk-UA"/>
        </w:rPr>
        <w:t>)</w:t>
      </w:r>
      <w:r>
        <w:rPr>
          <w:lang w:val="uk-UA"/>
        </w:rPr>
        <w:t xml:space="preserve"> (</w:t>
      </w:r>
      <w:r w:rsidR="005E7FEC">
        <w:rPr>
          <w:lang w:val="uk-UA"/>
        </w:rPr>
        <w:t>30.09</w:t>
      </w:r>
      <w:r>
        <w:rPr>
          <w:lang w:val="uk-UA"/>
        </w:rPr>
        <w:t xml:space="preserve">. </w:t>
      </w:r>
      <w:r w:rsidR="005E7FEC">
        <w:rPr>
          <w:lang w:val="uk-UA"/>
        </w:rPr>
        <w:t>–</w:t>
      </w:r>
      <w:r>
        <w:rPr>
          <w:lang w:val="uk-UA"/>
        </w:rPr>
        <w:t xml:space="preserve"> </w:t>
      </w:r>
      <w:r w:rsidR="005E7FEC">
        <w:rPr>
          <w:lang w:val="uk-UA"/>
        </w:rPr>
        <w:t>27.10</w:t>
      </w:r>
      <w:r>
        <w:rPr>
          <w:lang w:val="uk-UA"/>
        </w:rPr>
        <w:t>.202</w:t>
      </w:r>
      <w:r w:rsidR="005E7FEC">
        <w:rPr>
          <w:lang w:val="uk-UA"/>
        </w:rPr>
        <w:t>4</w:t>
      </w:r>
      <w:r>
        <w:rPr>
          <w:lang w:val="uk-UA"/>
        </w:rPr>
        <w:t xml:space="preserve"> р.) було зареєстровано </w:t>
      </w:r>
      <w:r w:rsidR="009664A1">
        <w:rPr>
          <w:lang w:val="uk-UA"/>
        </w:rPr>
        <w:t>258</w:t>
      </w:r>
      <w:r>
        <w:rPr>
          <w:lang w:val="uk-UA"/>
        </w:rPr>
        <w:t xml:space="preserve"> випадків</w:t>
      </w:r>
      <w:r w:rsidR="009664A1">
        <w:rPr>
          <w:lang w:val="uk-UA"/>
        </w:rPr>
        <w:t>, що відповідали визначенню ГПЗ. Приріст</w:t>
      </w:r>
      <w:r>
        <w:rPr>
          <w:lang w:val="uk-UA"/>
        </w:rPr>
        <w:t xml:space="preserve"> рівнів захворюваності </w:t>
      </w:r>
      <w:r w:rsidR="009664A1">
        <w:rPr>
          <w:lang w:val="uk-UA"/>
        </w:rPr>
        <w:t xml:space="preserve">на 43 тижні (21.10-27.10) </w:t>
      </w:r>
      <w:r>
        <w:rPr>
          <w:lang w:val="uk-UA"/>
        </w:rPr>
        <w:t>склав</w:t>
      </w:r>
      <w:r w:rsidR="009664A1">
        <w:rPr>
          <w:lang w:val="uk-UA"/>
        </w:rPr>
        <w:t xml:space="preserve"> 25</w:t>
      </w:r>
      <w:r>
        <w:rPr>
          <w:lang w:val="uk-UA"/>
        </w:rPr>
        <w:t>,0 % у порівнянні з минулим тижнем</w:t>
      </w:r>
      <w:r w:rsidR="009664A1">
        <w:rPr>
          <w:lang w:val="uk-UA"/>
        </w:rPr>
        <w:t xml:space="preserve"> </w:t>
      </w:r>
      <w:r w:rsidRPr="00884D70">
        <w:rPr>
          <w:lang w:val="uk-UA"/>
        </w:rPr>
        <w:t xml:space="preserve">(рис. 1). </w:t>
      </w:r>
    </w:p>
    <w:p w14:paraId="18F9AB44" w14:textId="1EA4D59C" w:rsidR="00754B5D" w:rsidRPr="00994FC4" w:rsidRDefault="00DA3B56" w:rsidP="00607DC8">
      <w:pPr>
        <w:spacing w:line="276" w:lineRule="auto"/>
        <w:ind w:firstLine="567"/>
        <w:jc w:val="both"/>
        <w:rPr>
          <w:lang w:val="uk-UA"/>
        </w:rPr>
      </w:pPr>
      <w:r w:rsidRPr="00994FC4">
        <w:rPr>
          <w:noProof/>
        </w:rPr>
        <w:drawing>
          <wp:inline distT="0" distB="0" distL="0" distR="0" wp14:anchorId="5EFC99E4" wp14:editId="3DEF4131">
            <wp:extent cx="50990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07FA" w14:textId="77777777" w:rsidR="006609EE" w:rsidRDefault="006609EE" w:rsidP="00607DC8">
      <w:pPr>
        <w:spacing w:line="276" w:lineRule="auto"/>
        <w:ind w:firstLine="567"/>
        <w:jc w:val="both"/>
        <w:rPr>
          <w:lang w:val="uk-UA"/>
        </w:rPr>
      </w:pPr>
    </w:p>
    <w:p w14:paraId="5D3AC51B" w14:textId="77777777" w:rsidR="00994FC4" w:rsidRPr="00884D70" w:rsidRDefault="00994FC4" w:rsidP="00994FC4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Рис.1. Динаміка реєстрованих випадків, що відповідають визначенню ГПЗ та кількість підтверджених випадків грипу </w:t>
      </w:r>
      <w:r>
        <w:rPr>
          <w:lang w:val="uk-UA"/>
        </w:rPr>
        <w:t xml:space="preserve">та </w:t>
      </w:r>
      <w:r w:rsidRPr="00884D70">
        <w:rPr>
          <w:lang w:val="uk-UA"/>
        </w:rPr>
        <w:t>SARS-CoV-2</w:t>
      </w:r>
      <w:r w:rsidR="009555A0">
        <w:rPr>
          <w:lang w:val="uk-UA"/>
        </w:rPr>
        <w:t xml:space="preserve"> </w:t>
      </w:r>
      <w:r w:rsidRPr="00884D70">
        <w:rPr>
          <w:lang w:val="uk-UA"/>
        </w:rPr>
        <w:t xml:space="preserve">в </w:t>
      </w:r>
      <w:r w:rsidR="009555A0" w:rsidRPr="009555A0">
        <w:rPr>
          <w:lang w:val="uk-UA"/>
        </w:rPr>
        <w:t xml:space="preserve">обраних поліклінічних та амбулаторних </w:t>
      </w:r>
      <w:r w:rsidR="009555A0">
        <w:rPr>
          <w:lang w:val="uk-UA"/>
        </w:rPr>
        <w:t>закладах</w:t>
      </w:r>
      <w:r w:rsidRPr="00EB5A10">
        <w:rPr>
          <w:lang w:val="uk-UA"/>
        </w:rPr>
        <w:t xml:space="preserve"> України в сезоні</w:t>
      </w:r>
      <w:r w:rsidRPr="00884D70">
        <w:rPr>
          <w:lang w:val="uk-UA"/>
        </w:rPr>
        <w:t xml:space="preserve"> 20</w:t>
      </w:r>
      <w:r>
        <w:rPr>
          <w:lang w:val="uk-UA"/>
        </w:rPr>
        <w:t>24</w:t>
      </w:r>
      <w:r w:rsidRPr="00884D70">
        <w:rPr>
          <w:lang w:val="uk-UA"/>
        </w:rPr>
        <w:t>-202</w:t>
      </w:r>
      <w:r>
        <w:rPr>
          <w:lang w:val="uk-UA"/>
        </w:rPr>
        <w:t>5</w:t>
      </w:r>
      <w:r w:rsidRPr="00884D70">
        <w:rPr>
          <w:lang w:val="uk-UA"/>
        </w:rPr>
        <w:t xml:space="preserve"> років.</w:t>
      </w:r>
    </w:p>
    <w:p w14:paraId="32A87AFF" w14:textId="77777777" w:rsidR="00994FC4" w:rsidRPr="00884D70" w:rsidRDefault="00994FC4" w:rsidP="00994FC4">
      <w:pPr>
        <w:spacing w:line="276" w:lineRule="auto"/>
        <w:ind w:firstLine="567"/>
        <w:jc w:val="both"/>
        <w:rPr>
          <w:lang w:val="uk-UA"/>
        </w:rPr>
      </w:pPr>
    </w:p>
    <w:p w14:paraId="0483487B" w14:textId="77777777" w:rsidR="00BE427C" w:rsidRDefault="009555A0" w:rsidP="00BE427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="00994FC4" w:rsidRPr="00884D70">
        <w:rPr>
          <w:lang w:val="uk-UA"/>
        </w:rPr>
        <w:t xml:space="preserve"> стаціонар</w:t>
      </w:r>
      <w:r w:rsidR="00C646C0">
        <w:rPr>
          <w:lang w:val="uk-UA"/>
        </w:rPr>
        <w:t>и</w:t>
      </w:r>
      <w:r w:rsidR="00994FC4" w:rsidRPr="00884D70">
        <w:rPr>
          <w:lang w:val="uk-UA"/>
        </w:rPr>
        <w:t xml:space="preserve"> 4-х </w:t>
      </w:r>
      <w:r>
        <w:rPr>
          <w:lang w:val="uk-UA"/>
        </w:rPr>
        <w:t xml:space="preserve">міст </w:t>
      </w:r>
      <w:r w:rsidR="00BE427C">
        <w:rPr>
          <w:lang w:val="uk-UA"/>
        </w:rPr>
        <w:t xml:space="preserve">за три тижні </w:t>
      </w:r>
      <w:r w:rsidR="00BE427C" w:rsidRPr="00BE427C">
        <w:rPr>
          <w:lang w:val="uk-UA"/>
        </w:rPr>
        <w:t>було госпіталізовано</w:t>
      </w:r>
      <w:r w:rsidR="00BE427C">
        <w:rPr>
          <w:lang w:val="uk-UA"/>
        </w:rPr>
        <w:t xml:space="preserve"> 2645</w:t>
      </w:r>
      <w:r w:rsidR="00BE427C" w:rsidRPr="00BE427C">
        <w:rPr>
          <w:lang w:val="uk-UA"/>
        </w:rPr>
        <w:t xml:space="preserve"> хворих</w:t>
      </w:r>
      <w:r w:rsidR="00BE427C">
        <w:rPr>
          <w:lang w:val="uk-UA"/>
        </w:rPr>
        <w:t>,</w:t>
      </w:r>
      <w:r w:rsidR="00BE427C" w:rsidRPr="00BE427C">
        <w:rPr>
          <w:lang w:val="uk-UA"/>
        </w:rPr>
        <w:t xml:space="preserve"> з них </w:t>
      </w:r>
      <w:r w:rsidR="00BE427C">
        <w:rPr>
          <w:lang w:val="uk-UA"/>
        </w:rPr>
        <w:t>2144</w:t>
      </w:r>
      <w:r w:rsidR="00BE427C" w:rsidRPr="00BE427C">
        <w:t xml:space="preserve"> </w:t>
      </w:r>
      <w:r w:rsidR="00026B96">
        <w:rPr>
          <w:lang w:val="uk-UA"/>
        </w:rPr>
        <w:t>дитини</w:t>
      </w:r>
      <w:r w:rsidR="00BE427C" w:rsidRPr="00BE427C">
        <w:rPr>
          <w:lang w:val="uk-UA"/>
        </w:rPr>
        <w:t xml:space="preserve"> (</w:t>
      </w:r>
      <w:r w:rsidR="00BE427C">
        <w:rPr>
          <w:lang w:val="uk-UA"/>
        </w:rPr>
        <w:t>81,05</w:t>
      </w:r>
      <w:r w:rsidR="00BE427C" w:rsidRPr="00BE427C">
        <w:rPr>
          <w:lang w:val="uk-UA"/>
        </w:rPr>
        <w:t xml:space="preserve"> %) з підозрою на ТГРЗ</w:t>
      </w:r>
      <w:r w:rsidR="004E5F21">
        <w:rPr>
          <w:lang w:val="uk-UA"/>
        </w:rPr>
        <w:t>. Б</w:t>
      </w:r>
      <w:r w:rsidR="00BE427C" w:rsidRPr="00BE427C">
        <w:rPr>
          <w:lang w:val="uk-UA"/>
        </w:rPr>
        <w:t xml:space="preserve">уло зареєстровано </w:t>
      </w:r>
      <w:r w:rsidR="00BE427C">
        <w:rPr>
          <w:lang w:val="uk-UA"/>
        </w:rPr>
        <w:t>25</w:t>
      </w:r>
      <w:r w:rsidR="00BE427C" w:rsidRPr="00BE427C">
        <w:rPr>
          <w:lang w:val="uk-UA"/>
        </w:rPr>
        <w:t xml:space="preserve"> хворих, що відповідали визначенню ТГРЗ, з них </w:t>
      </w:r>
      <w:r w:rsidR="00026B96">
        <w:rPr>
          <w:lang w:val="uk-UA"/>
        </w:rPr>
        <w:t xml:space="preserve">10 (40,0 %) </w:t>
      </w:r>
      <w:r w:rsidR="00BE427C" w:rsidRPr="00BE427C">
        <w:rPr>
          <w:lang w:val="uk-UA"/>
        </w:rPr>
        <w:t xml:space="preserve">– діти віком до 17 років. </w:t>
      </w:r>
      <w:r w:rsidR="00026B96">
        <w:rPr>
          <w:lang w:val="uk-UA"/>
        </w:rPr>
        <w:t>Приріст</w:t>
      </w:r>
      <w:r w:rsidR="00BE427C" w:rsidRPr="00BE427C">
        <w:rPr>
          <w:lang w:val="uk-UA"/>
        </w:rPr>
        <w:t xml:space="preserve"> рівнів захворюваності складав </w:t>
      </w:r>
      <w:r w:rsidR="00026B96">
        <w:rPr>
          <w:lang w:val="uk-UA"/>
        </w:rPr>
        <w:t>50,0</w:t>
      </w:r>
      <w:r w:rsidR="00BE427C" w:rsidRPr="00BE427C">
        <w:rPr>
          <w:lang w:val="uk-UA"/>
        </w:rPr>
        <w:t xml:space="preserve"> % у порівнянні з минулим тижнем. За результатами лабораторного дослідження </w:t>
      </w:r>
      <w:r w:rsidR="00026B96">
        <w:rPr>
          <w:lang w:val="uk-UA"/>
        </w:rPr>
        <w:t xml:space="preserve">за три тижні </w:t>
      </w:r>
      <w:r w:rsidR="00BE427C" w:rsidRPr="00BE427C">
        <w:rPr>
          <w:lang w:val="uk-UA"/>
        </w:rPr>
        <w:t xml:space="preserve"> </w:t>
      </w:r>
      <w:r w:rsidR="00026B96">
        <w:rPr>
          <w:lang w:val="uk-UA"/>
        </w:rPr>
        <w:t>підтверджено 1 випадок</w:t>
      </w:r>
      <w:r w:rsidR="00BE427C" w:rsidRPr="00BE427C">
        <w:rPr>
          <w:lang w:val="uk-UA"/>
        </w:rPr>
        <w:t xml:space="preserve"> </w:t>
      </w:r>
      <w:r w:rsidR="00026B96" w:rsidRPr="00BE427C">
        <w:rPr>
          <w:lang w:val="uk-UA"/>
        </w:rPr>
        <w:t>вірусу SARS-CoV-2 серед д</w:t>
      </w:r>
      <w:r w:rsidR="00026B96">
        <w:rPr>
          <w:lang w:val="uk-UA"/>
        </w:rPr>
        <w:t xml:space="preserve">ітей у віковій групі менше 5 років та 3 випадки - інші вірусні інфекції </w:t>
      </w:r>
      <w:r w:rsidR="00BE427C" w:rsidRPr="00BE427C">
        <w:rPr>
          <w:lang w:val="uk-UA"/>
        </w:rPr>
        <w:t xml:space="preserve">(рис.2). </w:t>
      </w:r>
    </w:p>
    <w:p w14:paraId="3B8040DE" w14:textId="4D375B8A" w:rsidR="00A1043F" w:rsidRDefault="00DA3B56" w:rsidP="00BE427C">
      <w:pPr>
        <w:spacing w:line="276" w:lineRule="auto"/>
        <w:ind w:firstLine="567"/>
        <w:jc w:val="both"/>
        <w:rPr>
          <w:noProof/>
          <w:lang w:val="uk-UA"/>
        </w:rPr>
      </w:pPr>
      <w:r w:rsidRPr="006B0C7C">
        <w:rPr>
          <w:noProof/>
        </w:rPr>
        <w:lastRenderedPageBreak/>
        <w:drawing>
          <wp:inline distT="0" distB="0" distL="0" distR="0" wp14:anchorId="1BA8AB94" wp14:editId="7AE20DC6">
            <wp:extent cx="5130800" cy="215011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45689A" w14:textId="77777777" w:rsidR="00244F04" w:rsidRDefault="00244F04" w:rsidP="0062583D">
      <w:pPr>
        <w:spacing w:line="276" w:lineRule="auto"/>
        <w:jc w:val="both"/>
        <w:rPr>
          <w:lang w:val="uk-UA"/>
        </w:rPr>
      </w:pPr>
      <w:r w:rsidRPr="00244F04">
        <w:rPr>
          <w:lang w:val="uk-UA"/>
        </w:rPr>
        <w:t>Рис. 2.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 w:rsidR="0062583D">
        <w:rPr>
          <w:lang w:val="uk-UA"/>
        </w:rPr>
        <w:t xml:space="preserve">обраних клініках </w:t>
      </w:r>
      <w:r w:rsidRPr="00244F04">
        <w:rPr>
          <w:lang w:val="uk-UA"/>
        </w:rPr>
        <w:t xml:space="preserve">4-х </w:t>
      </w:r>
      <w:r w:rsidR="0062583D">
        <w:rPr>
          <w:lang w:val="uk-UA"/>
        </w:rPr>
        <w:t>міст</w:t>
      </w:r>
      <w:r w:rsidRPr="00244F04">
        <w:rPr>
          <w:lang w:val="uk-UA"/>
        </w:rPr>
        <w:t xml:space="preserve"> України в </w:t>
      </w:r>
      <w:r w:rsidR="0062583D">
        <w:rPr>
          <w:lang w:val="uk-UA"/>
        </w:rPr>
        <w:t xml:space="preserve">епідемічному </w:t>
      </w:r>
      <w:r w:rsidRPr="00244F04">
        <w:rPr>
          <w:lang w:val="uk-UA"/>
        </w:rPr>
        <w:t>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="0062583D">
        <w:rPr>
          <w:lang w:val="uk-UA"/>
        </w:rPr>
        <w:t xml:space="preserve"> рр.</w:t>
      </w:r>
    </w:p>
    <w:p w14:paraId="7BCAC19F" w14:textId="77777777" w:rsidR="00B955C0" w:rsidRDefault="00B955C0" w:rsidP="00244F04">
      <w:pPr>
        <w:spacing w:line="276" w:lineRule="auto"/>
        <w:ind w:firstLine="567"/>
        <w:jc w:val="both"/>
        <w:rPr>
          <w:lang w:val="uk-UA"/>
        </w:rPr>
      </w:pPr>
    </w:p>
    <w:p w14:paraId="2C72DD42" w14:textId="77777777" w:rsidR="00B955C0" w:rsidRPr="00244F04" w:rsidRDefault="00B955C0" w:rsidP="00244F04">
      <w:pPr>
        <w:spacing w:line="276" w:lineRule="auto"/>
        <w:ind w:firstLine="567"/>
        <w:jc w:val="both"/>
        <w:rPr>
          <w:lang w:val="uk-UA"/>
        </w:rPr>
      </w:pPr>
      <w:r w:rsidRPr="006B0C7C">
        <w:rPr>
          <w:noProof/>
        </w:rPr>
        <w:object w:dxaOrig="8850" w:dyaOrig="4320" w14:anchorId="30CB0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2.5pt;height:3in" o:ole="">
            <v:imagedata r:id="rId8" o:title=""/>
            <o:lock v:ext="edit" aspectratio="f"/>
          </v:shape>
          <o:OLEObject Type="Embed" ProgID="Excel.Chart.8" ShapeID="_x0000_i1027" DrawAspect="Content" ObjectID="_1796449743" r:id="rId9">
            <o:FieldCodes>\s</o:FieldCodes>
          </o:OLEObject>
        </w:object>
      </w:r>
    </w:p>
    <w:p w14:paraId="4D9F076A" w14:textId="77777777" w:rsidR="00C76A6B" w:rsidRDefault="00B955C0" w:rsidP="0062583D">
      <w:pPr>
        <w:spacing w:line="276" w:lineRule="auto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="00C76A6B" w:rsidRPr="00C76A6B">
        <w:rPr>
          <w:lang w:val="uk-UA"/>
        </w:rPr>
        <w:t xml:space="preserve">в обраних клініках 4 міст </w:t>
      </w:r>
      <w:r w:rsidR="0062583D">
        <w:rPr>
          <w:lang w:val="uk-UA"/>
        </w:rPr>
        <w:t>в</w:t>
      </w:r>
      <w:r w:rsidRPr="00B955C0">
        <w:rPr>
          <w:lang w:val="uk-UA"/>
        </w:rPr>
        <w:t xml:space="preserve"> </w:t>
      </w:r>
      <w:r w:rsidR="00C76A6B">
        <w:rPr>
          <w:lang w:val="uk-UA"/>
        </w:rPr>
        <w:t xml:space="preserve">епідемічному сезоні 2024-2025 рр. </w:t>
      </w:r>
    </w:p>
    <w:p w14:paraId="68EC5090" w14:textId="77777777" w:rsidR="00C76A6B" w:rsidRDefault="00C76A6B" w:rsidP="001B0B30">
      <w:pPr>
        <w:spacing w:line="276" w:lineRule="auto"/>
        <w:ind w:firstLine="567"/>
        <w:jc w:val="both"/>
        <w:rPr>
          <w:lang w:val="uk-UA"/>
        </w:rPr>
      </w:pPr>
    </w:p>
    <w:p w14:paraId="4CDB8319" w14:textId="77777777" w:rsidR="00C76A6B" w:rsidRDefault="00C76A6B" w:rsidP="001B0B30">
      <w:pPr>
        <w:spacing w:line="276" w:lineRule="auto"/>
        <w:ind w:firstLine="567"/>
        <w:jc w:val="both"/>
        <w:rPr>
          <w:lang w:val="uk-UA"/>
        </w:rPr>
      </w:pPr>
    </w:p>
    <w:p w14:paraId="1C41274F" w14:textId="77777777" w:rsidR="001B0B30" w:rsidRPr="001B0B30" w:rsidRDefault="00B955C0" w:rsidP="001B0B30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Вже третій рік поспіль під час епідсезону 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. Як і належить, розпочинається сезон із циркуляції вірусу </w:t>
      </w:r>
      <w:r w:rsidRPr="00244F04">
        <w:rPr>
          <w:lang w:val="uk-UA"/>
        </w:rPr>
        <w:t>SARS-CoV-2</w:t>
      </w:r>
      <w:r w:rsidR="004B4119">
        <w:rPr>
          <w:lang w:val="uk-UA"/>
        </w:rPr>
        <w:t>, в</w:t>
      </w:r>
      <w:r>
        <w:rPr>
          <w:lang w:val="uk-UA"/>
        </w:rPr>
        <w:t>ідсоток підтверджених випадків</w:t>
      </w:r>
      <w:r w:rsidR="004E5F21">
        <w:rPr>
          <w:lang w:val="uk-UA"/>
        </w:rPr>
        <w:t xml:space="preserve"> сяг</w:t>
      </w:r>
      <w:r w:rsidR="004B4119">
        <w:rPr>
          <w:lang w:val="uk-UA"/>
        </w:rPr>
        <w:t>ає від 25,0 % на 40</w:t>
      </w:r>
      <w:r w:rsidR="001B0B30">
        <w:rPr>
          <w:lang w:val="uk-UA"/>
        </w:rPr>
        <w:t xml:space="preserve"> тижні до 33,0 % - на 43 тижні, </w:t>
      </w:r>
      <w:r w:rsidR="001B0B30" w:rsidRPr="001B0B30">
        <w:rPr>
          <w:lang w:val="uk-UA"/>
        </w:rPr>
        <w:t xml:space="preserve">що наочно відображено на рис. 3. </w:t>
      </w:r>
    </w:p>
    <w:p w14:paraId="0A8DB148" w14:textId="77777777" w:rsidR="00244F04" w:rsidRPr="00244F04" w:rsidRDefault="00244F04" w:rsidP="00BE427C">
      <w:pPr>
        <w:spacing w:line="276" w:lineRule="auto"/>
        <w:ind w:firstLine="567"/>
        <w:jc w:val="both"/>
        <w:rPr>
          <w:lang w:val="uk-UA"/>
        </w:rPr>
      </w:pPr>
    </w:p>
    <w:p w14:paraId="78D6D7BE" w14:textId="77777777" w:rsidR="00BE427C" w:rsidRPr="00BE427C" w:rsidRDefault="00C76A6B" w:rsidP="00BE427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На рис. 4 подано з</w:t>
      </w:r>
      <w:r w:rsidRPr="00C76A6B">
        <w:rPr>
          <w:lang w:val="uk-UA"/>
        </w:rPr>
        <w:t xml:space="preserve">ахворюваність на грип та </w:t>
      </w:r>
      <w:r>
        <w:rPr>
          <w:lang w:val="uk-UA"/>
        </w:rPr>
        <w:t>гострі респіраторні інфекції</w:t>
      </w:r>
      <w:r w:rsidRPr="00C76A6B">
        <w:rPr>
          <w:lang w:val="uk-UA"/>
        </w:rPr>
        <w:t xml:space="preserve"> </w:t>
      </w:r>
      <w:r w:rsidR="009920B8" w:rsidRPr="009920B8">
        <w:rPr>
          <w:lang w:val="uk-UA"/>
        </w:rPr>
        <w:t xml:space="preserve">в цілому </w:t>
      </w:r>
      <w:r>
        <w:rPr>
          <w:lang w:val="uk-UA"/>
        </w:rPr>
        <w:t>по</w:t>
      </w:r>
      <w:r w:rsidRPr="00C76A6B">
        <w:rPr>
          <w:lang w:val="uk-UA"/>
        </w:rPr>
        <w:t xml:space="preserve"> міст</w:t>
      </w:r>
      <w:r>
        <w:rPr>
          <w:lang w:val="uk-UA"/>
        </w:rPr>
        <w:t>у</w:t>
      </w:r>
      <w:r w:rsidRPr="00C76A6B">
        <w:rPr>
          <w:lang w:val="uk-UA"/>
        </w:rPr>
        <w:t xml:space="preserve"> Києв</w:t>
      </w:r>
      <w:r>
        <w:rPr>
          <w:lang w:val="uk-UA"/>
        </w:rPr>
        <w:t>у</w:t>
      </w:r>
      <w:r w:rsidRPr="00C76A6B">
        <w:rPr>
          <w:lang w:val="uk-UA"/>
        </w:rPr>
        <w:t xml:space="preserve"> та кількість лабораторно підтверджених випадків грипу на COVID-19 станом на 4</w:t>
      </w:r>
      <w:r w:rsidR="00AA4F51">
        <w:rPr>
          <w:lang w:val="uk-UA"/>
        </w:rPr>
        <w:t>3</w:t>
      </w:r>
      <w:r w:rsidRPr="00C76A6B">
        <w:rPr>
          <w:lang w:val="uk-UA"/>
        </w:rPr>
        <w:t xml:space="preserve"> тиждень 2024 р. з початку епідемічного сезону.</w:t>
      </w:r>
    </w:p>
    <w:p w14:paraId="651F83E4" w14:textId="77777777" w:rsidR="006609EE" w:rsidRDefault="00595ED4" w:rsidP="00607DC8">
      <w:pPr>
        <w:spacing w:line="276" w:lineRule="auto"/>
        <w:ind w:firstLine="567"/>
        <w:jc w:val="both"/>
        <w:rPr>
          <w:lang w:val="uk-UA"/>
        </w:rPr>
      </w:pPr>
      <w:r w:rsidRPr="002333EA">
        <w:rPr>
          <w:noProof/>
        </w:rPr>
        <w:object w:dxaOrig="9370" w:dyaOrig="5588" w14:anchorId="77FA4F00">
          <v:shape id="Диаграмма 1" o:spid="_x0000_i1028" type="#_x0000_t75" style="width:468.5pt;height:279.5pt;visibility:visible" o:ole="">
            <v:imagedata r:id="rId10" o:title=""/>
            <o:lock v:ext="edit" aspectratio="f"/>
          </v:shape>
          <o:OLEObject Type="Embed" ProgID="Excel.Chart.8" ShapeID="Диаграмма 1" DrawAspect="Content" ObjectID="_1796449744" r:id="rId11">
            <o:FieldCodes>\s</o:FieldCodes>
          </o:OLEObject>
        </w:object>
      </w:r>
    </w:p>
    <w:p w14:paraId="0513A304" w14:textId="77777777" w:rsidR="006609EE" w:rsidRDefault="006609EE" w:rsidP="00607DC8">
      <w:pPr>
        <w:spacing w:line="276" w:lineRule="auto"/>
        <w:ind w:firstLine="567"/>
        <w:jc w:val="both"/>
        <w:rPr>
          <w:lang w:val="uk-UA"/>
        </w:rPr>
      </w:pPr>
    </w:p>
    <w:p w14:paraId="5D61741E" w14:textId="77777777" w:rsidR="006609EE" w:rsidRDefault="006609EE" w:rsidP="00607DC8">
      <w:pPr>
        <w:spacing w:line="276" w:lineRule="auto"/>
        <w:ind w:firstLine="567"/>
        <w:jc w:val="both"/>
        <w:rPr>
          <w:lang w:val="uk-UA"/>
        </w:rPr>
      </w:pPr>
    </w:p>
    <w:p w14:paraId="7EB08E6B" w14:textId="77777777" w:rsidR="006609EE" w:rsidRDefault="004726C2" w:rsidP="004726C2">
      <w:pPr>
        <w:spacing w:line="276" w:lineRule="auto"/>
        <w:ind w:firstLine="567"/>
        <w:jc w:val="both"/>
        <w:rPr>
          <w:lang w:val="uk-UA"/>
        </w:rPr>
      </w:pPr>
      <w:r w:rsidRPr="004726C2">
        <w:rPr>
          <w:lang w:val="uk-UA"/>
        </w:rPr>
        <w:t xml:space="preserve">Рис. </w:t>
      </w:r>
      <w:r>
        <w:rPr>
          <w:lang w:val="uk-UA"/>
        </w:rPr>
        <w:t>4</w:t>
      </w:r>
      <w:r w:rsidRPr="004726C2">
        <w:rPr>
          <w:lang w:val="uk-UA"/>
        </w:rPr>
        <w:t xml:space="preserve">. Захворюваність на грип та </w:t>
      </w:r>
      <w:r w:rsidR="00C76A6B" w:rsidRPr="00C76A6B">
        <w:rPr>
          <w:lang w:val="uk-UA"/>
        </w:rPr>
        <w:t xml:space="preserve">гострі респіраторні інфекції </w:t>
      </w:r>
      <w:r w:rsidRPr="004726C2">
        <w:rPr>
          <w:lang w:val="uk-UA"/>
        </w:rPr>
        <w:t xml:space="preserve">у місті Києві та кількість лабораторно підтверджених випадків грипу </w:t>
      </w:r>
      <w:r w:rsidR="00A340BC">
        <w:rPr>
          <w:lang w:val="uk-UA"/>
        </w:rPr>
        <w:t>т</w:t>
      </w:r>
      <w:r w:rsidRPr="004726C2">
        <w:rPr>
          <w:lang w:val="uk-UA"/>
        </w:rPr>
        <w:t>а COVID-19 станом на 4</w:t>
      </w:r>
      <w:r w:rsidR="00595ED4">
        <w:rPr>
          <w:lang w:val="uk-UA"/>
        </w:rPr>
        <w:t>3</w:t>
      </w:r>
      <w:r w:rsidRPr="004726C2">
        <w:rPr>
          <w:lang w:val="uk-UA"/>
        </w:rPr>
        <w:t xml:space="preserve"> тиждень 2024 р. з початку епідемічного сезону.</w:t>
      </w:r>
    </w:p>
    <w:p w14:paraId="565491CF" w14:textId="77777777" w:rsidR="00C76A6B" w:rsidRDefault="00C76A6B" w:rsidP="004726C2">
      <w:pPr>
        <w:spacing w:line="276" w:lineRule="auto"/>
        <w:ind w:firstLine="567"/>
        <w:jc w:val="both"/>
        <w:rPr>
          <w:lang w:val="uk-UA"/>
        </w:rPr>
      </w:pPr>
    </w:p>
    <w:p w14:paraId="056AA49E" w14:textId="77777777" w:rsidR="00BD1B0F" w:rsidRDefault="00C76A6B" w:rsidP="00607DC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Як видно з рис.4, з</w:t>
      </w:r>
      <w:r w:rsidRPr="00C76A6B">
        <w:rPr>
          <w:lang w:val="uk-UA"/>
        </w:rPr>
        <w:t>ахворюваність на грип та гострі респіраторні інфекції у місті Києві</w:t>
      </w:r>
      <w:r>
        <w:rPr>
          <w:lang w:val="uk-UA"/>
        </w:rPr>
        <w:t xml:space="preserve"> є нижчою за епідпоріг і несуттєво відрізняється від минулорічної за цей період. Кількість лабораторно підтверджених випадків </w:t>
      </w:r>
      <w:r w:rsidRPr="00C76A6B">
        <w:rPr>
          <w:lang w:val="uk-UA"/>
        </w:rPr>
        <w:t>COVID-19</w:t>
      </w:r>
      <w:r>
        <w:rPr>
          <w:lang w:val="uk-UA"/>
        </w:rPr>
        <w:t xml:space="preserve"> у місті Києві з початку сезону не перевищує 200 випадків за тиждень. </w:t>
      </w:r>
      <w:r w:rsidR="00BD1B0F">
        <w:rPr>
          <w:lang w:val="uk-UA"/>
        </w:rPr>
        <w:t>Лабораторно підтвердженого грипу поки що не реєструється. При проведенні вірусологічних досліджень є лабораторно підтверджені випадки риновірусної, парагрипозної та аденовірусної інфекцій.</w:t>
      </w:r>
    </w:p>
    <w:p w14:paraId="673A02E2" w14:textId="77777777" w:rsidR="006609EE" w:rsidRPr="00595ED4" w:rsidRDefault="00BD1B0F" w:rsidP="00607DC8">
      <w:pPr>
        <w:spacing w:line="276" w:lineRule="auto"/>
        <w:ind w:firstLine="567"/>
        <w:jc w:val="both"/>
      </w:pPr>
      <w:r>
        <w:rPr>
          <w:lang w:val="uk-UA"/>
        </w:rPr>
        <w:t xml:space="preserve">Наразі країна перебуває у фазі зростання сезонних респіраторних інфекцій. </w:t>
      </w:r>
    </w:p>
    <w:p w14:paraId="378D8EDD" w14:textId="77777777" w:rsidR="009D2A41" w:rsidRPr="00595ED4" w:rsidRDefault="009D2A41" w:rsidP="00607DC8">
      <w:pPr>
        <w:spacing w:line="276" w:lineRule="auto"/>
        <w:ind w:firstLine="567"/>
        <w:jc w:val="both"/>
      </w:pPr>
    </w:p>
    <w:p w14:paraId="4CAE8A4D" w14:textId="77777777" w:rsidR="001E0E53" w:rsidRDefault="00AA4F51" w:rsidP="001E0E53">
      <w:pPr>
        <w:spacing w:line="276" w:lineRule="auto"/>
        <w:ind w:firstLine="567"/>
        <w:jc w:val="both"/>
        <w:rPr>
          <w:lang w:val="uk-UA"/>
        </w:rPr>
      </w:pPr>
      <w:r w:rsidRPr="00AA4F51">
        <w:rPr>
          <w:lang w:val="uk-UA"/>
        </w:rPr>
        <w:t>Відповідальна за випуск - доктор медичних наук, професор медицини</w:t>
      </w:r>
      <w:r w:rsidR="0062583D">
        <w:rPr>
          <w:lang w:val="uk-UA"/>
        </w:rPr>
        <w:t xml:space="preserve"> </w:t>
      </w:r>
      <w:r w:rsidRPr="00AA4F51">
        <w:rPr>
          <w:lang w:val="uk-UA"/>
        </w:rPr>
        <w:t>Алла Міроненко</w:t>
      </w:r>
    </w:p>
    <w:sectPr w:rsidR="001E0E53" w:rsidSect="00EE5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C8"/>
    <w:rsid w:val="00004402"/>
    <w:rsid w:val="0001362F"/>
    <w:rsid w:val="00026B96"/>
    <w:rsid w:val="000B25C8"/>
    <w:rsid w:val="000F1CD0"/>
    <w:rsid w:val="000F2020"/>
    <w:rsid w:val="00107F2D"/>
    <w:rsid w:val="001B0B30"/>
    <w:rsid w:val="001D1FC2"/>
    <w:rsid w:val="001E0E53"/>
    <w:rsid w:val="001E7577"/>
    <w:rsid w:val="00223735"/>
    <w:rsid w:val="002333EA"/>
    <w:rsid w:val="00244F04"/>
    <w:rsid w:val="00287A49"/>
    <w:rsid w:val="00292E1B"/>
    <w:rsid w:val="002A51FD"/>
    <w:rsid w:val="002E390B"/>
    <w:rsid w:val="003064BF"/>
    <w:rsid w:val="0034201F"/>
    <w:rsid w:val="003D4A32"/>
    <w:rsid w:val="003E2503"/>
    <w:rsid w:val="003F3E45"/>
    <w:rsid w:val="004726C2"/>
    <w:rsid w:val="004B4119"/>
    <w:rsid w:val="004E5F21"/>
    <w:rsid w:val="0050476F"/>
    <w:rsid w:val="005359B1"/>
    <w:rsid w:val="00547F14"/>
    <w:rsid w:val="0058027D"/>
    <w:rsid w:val="00595ED4"/>
    <w:rsid w:val="005B4C1E"/>
    <w:rsid w:val="005E336C"/>
    <w:rsid w:val="005E7FEC"/>
    <w:rsid w:val="005F5F66"/>
    <w:rsid w:val="006022A3"/>
    <w:rsid w:val="00607DC8"/>
    <w:rsid w:val="00612BCA"/>
    <w:rsid w:val="0062583D"/>
    <w:rsid w:val="006607D5"/>
    <w:rsid w:val="006609EE"/>
    <w:rsid w:val="006614A1"/>
    <w:rsid w:val="0068264E"/>
    <w:rsid w:val="00693A23"/>
    <w:rsid w:val="006B0C7C"/>
    <w:rsid w:val="006C7019"/>
    <w:rsid w:val="006C7A21"/>
    <w:rsid w:val="006F08DE"/>
    <w:rsid w:val="00754B5D"/>
    <w:rsid w:val="00783AB0"/>
    <w:rsid w:val="007A52E8"/>
    <w:rsid w:val="007A6A59"/>
    <w:rsid w:val="007B2BFB"/>
    <w:rsid w:val="007E61F8"/>
    <w:rsid w:val="00843347"/>
    <w:rsid w:val="00864173"/>
    <w:rsid w:val="00882BBC"/>
    <w:rsid w:val="00884D70"/>
    <w:rsid w:val="008F31F9"/>
    <w:rsid w:val="00917B1C"/>
    <w:rsid w:val="00931558"/>
    <w:rsid w:val="009555A0"/>
    <w:rsid w:val="009627D1"/>
    <w:rsid w:val="009664A1"/>
    <w:rsid w:val="009920B8"/>
    <w:rsid w:val="00994FC4"/>
    <w:rsid w:val="009C4192"/>
    <w:rsid w:val="009D2A41"/>
    <w:rsid w:val="009F2212"/>
    <w:rsid w:val="00A1043F"/>
    <w:rsid w:val="00A3152E"/>
    <w:rsid w:val="00A340BC"/>
    <w:rsid w:val="00A95386"/>
    <w:rsid w:val="00AA4F51"/>
    <w:rsid w:val="00B13670"/>
    <w:rsid w:val="00B5528C"/>
    <w:rsid w:val="00B64B78"/>
    <w:rsid w:val="00B73D98"/>
    <w:rsid w:val="00B81CE6"/>
    <w:rsid w:val="00B955C0"/>
    <w:rsid w:val="00BD1B0F"/>
    <w:rsid w:val="00BE2CE8"/>
    <w:rsid w:val="00BE427C"/>
    <w:rsid w:val="00BF0076"/>
    <w:rsid w:val="00C14D71"/>
    <w:rsid w:val="00C21A86"/>
    <w:rsid w:val="00C22BA0"/>
    <w:rsid w:val="00C646C0"/>
    <w:rsid w:val="00C65187"/>
    <w:rsid w:val="00C76A6B"/>
    <w:rsid w:val="00CC30C9"/>
    <w:rsid w:val="00CD0D07"/>
    <w:rsid w:val="00CF54D4"/>
    <w:rsid w:val="00D25985"/>
    <w:rsid w:val="00DA3B56"/>
    <w:rsid w:val="00E322F9"/>
    <w:rsid w:val="00E716B6"/>
    <w:rsid w:val="00E8685A"/>
    <w:rsid w:val="00EA0F1F"/>
    <w:rsid w:val="00EA70C6"/>
    <w:rsid w:val="00EB370B"/>
    <w:rsid w:val="00EB5A10"/>
    <w:rsid w:val="00EE5BE5"/>
    <w:rsid w:val="00F81E23"/>
    <w:rsid w:val="00FA66CC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0122D3"/>
  <w14:defaultImageDpi w14:val="0"/>
  <w15:docId w15:val="{671FF178-98AE-41BE-8B16-23E3F035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C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uiPriority w:val="99"/>
    <w:rsid w:val="00607DC8"/>
  </w:style>
  <w:style w:type="character" w:styleId="a3">
    <w:name w:val="Hyperlink"/>
    <w:basedOn w:val="a0"/>
    <w:uiPriority w:val="99"/>
    <w:rsid w:val="00607DC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07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DC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Chart1.xls"/><Relationship Id="rId5" Type="http://schemas.openxmlformats.org/officeDocument/2006/relationships/hyperlink" Target="http://www.ukrinfluenzakyiv.com.ua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ukrinfluenzakyiv.com.ua" TargetMode="External"/><Relationship Id="rId9" Type="http://schemas.openxmlformats.org/officeDocument/2006/relationships/oleObject" Target="embeddings/Microsoft_Excel_Chart.xls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7;&#1077;&#1079;&#1086;&#1085;%202024-2025\&#1057;&#1077;&#1079;&#1086;&#1085;%202024-25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287066246056788E-2"/>
          <c:y val="9.1743119266055051E-2"/>
          <c:w val="0.82334384858044163"/>
          <c:h val="0.68807339449541283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0-B0A8-48D2-A228-DE04CDCF36D5}"/>
            </c:ext>
          </c:extLst>
        </c:ser>
        <c:ser>
          <c:idx val="3"/>
          <c:order val="3"/>
          <c:tx>
            <c:v>А(Н1)pdm</c:v>
          </c:tx>
          <c:spPr>
            <a:pattFill prst="lgConfetti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1-B0A8-48D2-A228-DE04CDCF36D5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2-B0A8-48D2-A228-DE04CDCF36D5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</c:numCache>
            </c:numRef>
          </c:val>
          <c:extLst>
            <c:ext xmlns:c16="http://schemas.microsoft.com/office/drawing/2014/chart" uri="{C3380CC4-5D6E-409C-BE32-E72D297353CC}">
              <c16:uniqueId val="{00000003-B0A8-48D2-A228-DE04CDCF36D5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A8-48D2-A228-DE04CDCF3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132352"/>
        <c:axId val="58133888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0A8-48D2-A228-DE04CDCF36D5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circle"/>
            <c:size val="5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0A8-48D2-A228-DE04CDCF3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399168"/>
        <c:axId val="58130432"/>
      </c:lineChart>
      <c:catAx>
        <c:axId val="57399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637223974763407"/>
              <c:y val="0.8318042813455657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58130432"/>
        <c:crosses val="autoZero"/>
        <c:auto val="1"/>
        <c:lblAlgn val="ctr"/>
        <c:lblOffset val="100"/>
        <c:noMultiLvlLbl val="0"/>
      </c:catAx>
      <c:valAx>
        <c:axId val="58130432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57399168"/>
        <c:crosses val="autoZero"/>
        <c:crossBetween val="between"/>
        <c:majorUnit val="2"/>
      </c:valAx>
      <c:catAx>
        <c:axId val="58132352"/>
        <c:scaling>
          <c:orientation val="minMax"/>
        </c:scaling>
        <c:delete val="1"/>
        <c:axPos val="b"/>
        <c:majorTickMark val="out"/>
        <c:minorTickMark val="none"/>
        <c:tickLblPos val="nextTo"/>
        <c:crossAx val="58133888"/>
        <c:crosses val="autoZero"/>
        <c:auto val="1"/>
        <c:lblAlgn val="ctr"/>
        <c:lblOffset val="100"/>
        <c:noMultiLvlLbl val="0"/>
      </c:catAx>
      <c:valAx>
        <c:axId val="58133888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UA"/>
          </a:p>
        </c:txPr>
        <c:crossAx val="58132352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UA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 «ІНСТИТУТ ЕПІДЕМІОЛОГІЇ ТА ІНФЕКЦІЙНИХ ХВОРОБ</dc:title>
  <dc:subject/>
  <dc:creator>Пользователь Windows</dc:creator>
  <cp:keywords/>
  <dc:description/>
  <cp:lastModifiedBy>Alla Mironenko</cp:lastModifiedBy>
  <cp:revision>2</cp:revision>
  <dcterms:created xsi:type="dcterms:W3CDTF">2024-12-23T07:03:00Z</dcterms:created>
  <dcterms:modified xsi:type="dcterms:W3CDTF">2024-12-23T07:03:00Z</dcterms:modified>
</cp:coreProperties>
</file>